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Gould Christopher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Sustainability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4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81,821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33,448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21,812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20,638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114,095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surrendered to satisfy tax withholding for RSUs that vested on February 22,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and PSUs surrendered to satisfy tax withholding for RSUs and PSUs that vested on February 23,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RSUs. Each RSU represents a contingent right to receive one share of Common Stock. These RSUs will vest in three equal annual installments on each of February 25,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Christopher D.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661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2025-02-25T17:13:15Z</dcterms:created>
  <dcterms:modified xsi:type="dcterms:W3CDTF">2025-02-25T17:13:15Z</dcterms:modified>
</cp:coreProperties>
</file>