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53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5394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380" w:type="dxa"/>
            <w:vAlign w:val="bottom"/>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GOLDENTREE ASSET</w:t>
              </w:r>
            </w:hyperlink>
          </w:p>
        </w:tc>
        <w:tc>
          <w:tcPr>
            <w:tcW w:w="640" w:type="dxa"/>
            <w:vAlign w:val="bottom"/>
            <w:vMerge w:val="restart"/>
          </w:tcPr>
          <w:p>
            <w:pPr>
              <w:spacing w:after="0"/>
              <w:rPr>
                <w:sz w:val="11"/>
                <w:szCs w:val="11"/>
                <w:color w:val="auto"/>
              </w:rPr>
            </w:pPr>
          </w:p>
        </w:tc>
        <w:tc>
          <w:tcPr>
            <w:tcW w:w="1560" w:type="dxa"/>
            <w:vAlign w:val="bottom"/>
          </w:tcPr>
          <w:p>
            <w:pPr>
              <w:ind w:left="2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2380" w:type="dxa"/>
            <w:vAlign w:val="bottom"/>
            <w:tcBorders>
              <w:bottom w:val="single" w:sz="8" w:color="0000EE"/>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560" w:type="dxa"/>
            <w:vAlign w:val="bottom"/>
          </w:tcPr>
          <w:p>
            <w:pPr>
              <w:ind w:left="20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3020" w:type="dxa"/>
            <w:vAlign w:val="bottom"/>
            <w:gridSpan w:val="2"/>
          </w:tcPr>
          <w:p>
            <w:pPr>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MANAGEMENT LP</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0"/>
          <w:szCs w:val="20"/>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California Resources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CRC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55"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4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PARK AVENUE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21ST FLOOR</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10022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0"/>
          <w:szCs w:val="20"/>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390"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482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 ("Common</w:t>
            </w:r>
          </w:p>
        </w:tc>
        <w:tc>
          <w:tcPr>
            <w:tcW w:w="1720" w:type="dxa"/>
            <w:vAlign w:val="bottom"/>
            <w:vMerge w:val="restart"/>
          </w:tcPr>
          <w:p>
            <w:pPr>
              <w:ind w:left="580"/>
              <w:spacing w:after="0"/>
              <w:rPr>
                <w:sz w:val="20"/>
                <w:szCs w:val="20"/>
                <w:color w:val="auto"/>
              </w:rPr>
            </w:pPr>
            <w:r>
              <w:rPr>
                <w:rFonts w:ascii="Times New Roman" w:cs="Times New Roman" w:eastAsia="Times New Roman" w:hAnsi="Times New Roman"/>
                <w:sz w:val="20"/>
                <w:szCs w:val="20"/>
                <w:color w:val="0000FF"/>
              </w:rPr>
              <w:t>19,407,261</w:t>
            </w:r>
          </w:p>
        </w:tc>
        <w:tc>
          <w:tcPr>
            <w:tcW w:w="900" w:type="dxa"/>
            <w:vAlign w:val="bottom"/>
          </w:tcPr>
          <w:p>
            <w:pPr>
              <w:spacing w:after="0"/>
              <w:rPr>
                <w:sz w:val="20"/>
                <w:szCs w:val="2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89"/>
              </w:rPr>
              <w:t>I</w:t>
            </w:r>
          </w:p>
        </w:tc>
        <w:tc>
          <w:tcPr>
            <w:tcW w:w="3400" w:type="dxa"/>
            <w:vAlign w:val="bottom"/>
            <w:gridSpan w:val="4"/>
            <w:vMerge w:val="restart"/>
          </w:tcPr>
          <w:p>
            <w:pPr>
              <w:ind w:left="62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34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2"/>
          </w:tcPr>
          <w:p>
            <w:pPr>
              <w:spacing w:after="0"/>
              <w:rPr>
                <w:sz w:val="9"/>
                <w:szCs w:val="9"/>
                <w:color w:val="auto"/>
              </w:rPr>
            </w:pPr>
          </w:p>
        </w:tc>
        <w:tc>
          <w:tcPr>
            <w:tcW w:w="4080" w:type="dxa"/>
            <w:vAlign w:val="bottom"/>
            <w:tcBorders>
              <w:bottom w:val="single" w:sz="8" w:color="2C2C2C"/>
            </w:tcBorders>
            <w:gridSpan w:val="5"/>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60" w:type="dxa"/>
            <w:vAlign w:val="bottom"/>
            <w:tcBorders>
              <w:top w:val="single" w:sz="8" w:color="2C2C2C"/>
            </w:tcBorders>
            <w:gridSpan w:val="7"/>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66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7"/>
                <w:szCs w:val="17"/>
                <w:color w:val="auto"/>
              </w:rPr>
            </w:pPr>
          </w:p>
        </w:tc>
        <w:tc>
          <w:tcPr>
            <w:tcW w:w="1860" w:type="dxa"/>
            <w:vAlign w:val="bottom"/>
            <w:gridSpan w:val="3"/>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8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80" w:type="dxa"/>
            <w:vAlign w:val="bottom"/>
          </w:tcPr>
          <w:p>
            <w:pPr>
              <w:spacing w:after="0"/>
              <w:rPr>
                <w:sz w:val="14"/>
                <w:szCs w:val="14"/>
                <w:color w:val="auto"/>
              </w:rPr>
            </w:pPr>
          </w:p>
        </w:tc>
        <w:tc>
          <w:tcPr>
            <w:tcW w:w="900" w:type="dxa"/>
            <w:vAlign w:val="bottom"/>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80" w:type="dxa"/>
            <w:vAlign w:val="bottom"/>
          </w:tcPr>
          <w:p>
            <w:pPr>
              <w:spacing w:after="0"/>
              <w:rPr>
                <w:sz w:val="14"/>
                <w:szCs w:val="14"/>
                <w:color w:val="auto"/>
              </w:rPr>
            </w:pPr>
          </w:p>
        </w:tc>
        <w:tc>
          <w:tcPr>
            <w:tcW w:w="900" w:type="dxa"/>
            <w:vAlign w:val="bottom"/>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3"/>
                <w:szCs w:val="13"/>
                <w:color w:val="auto"/>
              </w:rPr>
            </w:pPr>
          </w:p>
        </w:tc>
        <w:tc>
          <w:tcPr>
            <w:tcW w:w="90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Warrants</w:t>
            </w:r>
          </w:p>
        </w:tc>
        <w:tc>
          <w:tcPr>
            <w:tcW w:w="118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10/27/2020</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0000FF"/>
              </w:rPr>
              <w:t>10/27/2024</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475,556</w:t>
            </w:r>
          </w:p>
        </w:tc>
        <w:tc>
          <w:tcPr>
            <w:tcW w:w="80" w:type="dxa"/>
            <w:vAlign w:val="bottom"/>
          </w:tcPr>
          <w:p>
            <w:pPr>
              <w:spacing w:after="0"/>
              <w:rPr>
                <w:sz w:val="24"/>
                <w:szCs w:val="24"/>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36.01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60" w:type="dxa"/>
            <w:vAlign w:val="bottom"/>
            <w:gridSpan w:val="2"/>
          </w:tcPr>
          <w:p>
            <w:pPr>
              <w:ind w:left="80"/>
              <w:spacing w:after="0" w:line="280" w:lineRule="exact"/>
              <w:rPr>
                <w:sz w:val="20"/>
                <w:szCs w:val="20"/>
                <w:color w:val="auto"/>
              </w:rPr>
            </w:pPr>
            <w:r>
              <w:rPr>
                <w:rFonts w:ascii="Times New Roman" w:cs="Times New Roman" w:eastAsia="Times New Roman" w:hAnsi="Times New Roman"/>
                <w:sz w:val="20"/>
                <w:szCs w:val="20"/>
                <w:color w:val="0000FF"/>
                <w:w w:val="99"/>
              </w:rPr>
              <w:t>See footnotes</w:t>
            </w:r>
            <w:r>
              <w:rPr>
                <w:rFonts w:ascii="Times New Roman" w:cs="Times New Roman" w:eastAsia="Times New Roman" w:hAnsi="Times New Roman"/>
                <w:sz w:val="25"/>
                <w:szCs w:val="25"/>
                <w:color w:val="008000"/>
                <w:w w:val="99"/>
                <w:vertAlign w:val="superscript"/>
              </w:rPr>
              <w:t>(1)(2)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6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-1800225</wp:posOffset>
            </wp:positionV>
            <wp:extent cx="6946900" cy="5327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32701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GOLDENTREE ASSET</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MANAGEMENT LP</w:t>
        </w:r>
      </w:hyperlink>
    </w:p>
    <w:p>
      <w:pPr>
        <w:spacing w:after="0" w:line="339"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(Last)</w:t>
            </w:r>
          </w:p>
        </w:tc>
        <w:tc>
          <w:tcPr>
            <w:tcW w:w="1060" w:type="dxa"/>
            <w:vAlign w:val="bottom"/>
          </w:tcPr>
          <w:p>
            <w:pPr>
              <w:ind w:left="14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300 PARK AVENUE</w:t>
            </w:r>
          </w:p>
        </w:tc>
        <w:tc>
          <w:tcPr>
            <w:tcW w:w="180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21ST FLOOR</w:t>
            </w:r>
          </w:p>
        </w:tc>
        <w:tc>
          <w:tcPr>
            <w:tcW w:w="10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03"/>
        </w:trPr>
        <w:tc>
          <w:tcPr>
            <w:tcW w:w="12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06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10022</w:t>
            </w:r>
          </w:p>
        </w:tc>
      </w:tr>
      <w:tr>
        <w:trPr>
          <w:trHeight w:val="177"/>
        </w:trPr>
        <w:tc>
          <w:tcPr>
            <w:tcW w:w="2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(City)</w:t>
            </w:r>
          </w:p>
        </w:tc>
        <w:tc>
          <w:tcPr>
            <w:tcW w:w="1060" w:type="dxa"/>
            <w:vAlign w:val="bottom"/>
          </w:tcPr>
          <w:p>
            <w:pPr>
              <w:ind w:left="1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2753995" cy="1353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53995" cy="1353185"/>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GoldenTree Asset Management LLC</w:t>
        </w:r>
      </w:hyperlink>
    </w:p>
    <w:p>
      <w:pPr>
        <w:spacing w:after="0" w:line="33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 PARK AVENUE</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21ST FLOOR</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3"/>
        </w:trPr>
        <w:tc>
          <w:tcPr>
            <w:tcW w:w="13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0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NY</w:t>
            </w:r>
          </w:p>
        </w:tc>
        <w:tc>
          <w:tcPr>
            <w:tcW w:w="16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140"/>
              <w:spacing w:after="0"/>
              <w:rPr>
                <w:sz w:val="20"/>
                <w:szCs w:val="20"/>
                <w:color w:val="auto"/>
              </w:rPr>
            </w:pPr>
            <w:r>
              <w:rPr>
                <w:rFonts w:ascii="Arial" w:cs="Arial" w:eastAsia="Arial" w:hAnsi="Arial"/>
                <w:sz w:val="15"/>
                <w:szCs w:val="15"/>
                <w:color w:val="auto"/>
              </w:rPr>
              <w:t>(State)</w:t>
            </w:r>
          </w:p>
        </w:tc>
        <w:tc>
          <w:tcPr>
            <w:tcW w:w="1780" w:type="dxa"/>
            <w:vAlign w:val="bottom"/>
            <w:gridSpan w:val="2"/>
          </w:tcPr>
          <w:p>
            <w:pPr>
              <w:ind w:left="3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46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Tananbaum Steven A.</w:t>
              </w:r>
            </w:hyperlink>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(Last)</w:t>
            </w:r>
          </w:p>
        </w:tc>
        <w:tc>
          <w:tcPr>
            <w:tcW w:w="1200" w:type="dxa"/>
            <w:vAlign w:val="bottom"/>
          </w:tcPr>
          <w:p>
            <w:pPr>
              <w:ind w:left="140"/>
              <w:spacing w:after="0"/>
              <w:rPr>
                <w:sz w:val="20"/>
                <w:szCs w:val="20"/>
                <w:color w:val="auto"/>
              </w:rPr>
            </w:pPr>
            <w:r>
              <w:rPr>
                <w:rFonts w:ascii="Arial" w:cs="Arial" w:eastAsia="Arial" w:hAnsi="Arial"/>
                <w:sz w:val="15"/>
                <w:szCs w:val="15"/>
                <w:color w:val="auto"/>
              </w:rPr>
              <w:t>(First)</w:t>
            </w:r>
          </w:p>
        </w:tc>
        <w:tc>
          <w:tcPr>
            <w:tcW w:w="1780" w:type="dxa"/>
            <w:vAlign w:val="bottom"/>
            <w:gridSpan w:val="2"/>
          </w:tcPr>
          <w:p>
            <w:pPr>
              <w:ind w:left="3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300 PARK AVENUE</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21ST FLOOR</w:t>
            </w: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0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NY</w:t>
            </w:r>
          </w:p>
        </w:tc>
        <w:tc>
          <w:tcPr>
            <w:tcW w:w="166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140"/>
              <w:spacing w:after="0"/>
              <w:rPr>
                <w:sz w:val="20"/>
                <w:szCs w:val="20"/>
                <w:color w:val="auto"/>
              </w:rPr>
            </w:pPr>
            <w:r>
              <w:rPr>
                <w:rFonts w:ascii="Arial" w:cs="Arial" w:eastAsia="Arial" w:hAnsi="Arial"/>
                <w:sz w:val="15"/>
                <w:szCs w:val="15"/>
                <w:color w:val="auto"/>
              </w:rPr>
              <w:t>(State)</w:t>
            </w:r>
          </w:p>
        </w:tc>
        <w:tc>
          <w:tcPr>
            <w:tcW w:w="1780" w:type="dxa"/>
            <w:vAlign w:val="bottom"/>
            <w:gridSpan w:val="2"/>
          </w:tcPr>
          <w:p>
            <w:pPr>
              <w:ind w:left="32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-2640965</wp:posOffset>
            </wp:positionV>
            <wp:extent cx="2773045" cy="271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73045" cy="2715895"/>
                    </a:xfrm>
                    <a:prstGeom prst="rect">
                      <a:avLst/>
                    </a:prstGeom>
                    <a:noFill/>
                  </pic:spPr>
                </pic:pic>
              </a:graphicData>
            </a:graphic>
          </wp:anchor>
        </w:drawing>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20" w:right="2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3"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Advisor, the General Partner, and Mr. Tananbaum disclaim beneficial ownership of the Common Stock held by the Funds.</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Common Stock held directly by certain funds and separate accounts managed by the Advisor.</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Warrants held directly by certain funds and separate accounts managed by the Advisor.</w:t>
      </w:r>
    </w:p>
    <w:p>
      <w:pPr>
        <w:spacing w:after="0" w:line="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934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89344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4965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49655" cy="9525"/>
                    </a:xfrm>
                    <a:prstGeom prst="rect">
                      <a:avLst/>
                    </a:prstGeom>
                    <a:noFill/>
                  </pic:spPr>
                </pic:pic>
              </a:graphicData>
            </a:graphic>
          </wp:anchor>
        </w:drawing>
      </w:r>
    </w:p>
    <w:p>
      <w:pPr>
        <w:ind w:left="6560"/>
        <w:spacing w:after="0" w:line="192" w:lineRule="auto"/>
        <w:tabs>
          <w:tab w:leader="none" w:pos="8720" w:val="left"/>
        </w:tabs>
        <w:rPr>
          <w:sz w:val="20"/>
          <w:szCs w:val="20"/>
          <w:color w:val="auto"/>
        </w:rPr>
      </w:pPr>
      <w:r>
        <w:rPr>
          <w:rFonts w:ascii="Times New Roman" w:cs="Times New Roman" w:eastAsia="Times New Roman" w:hAnsi="Times New Roman"/>
          <w:sz w:val="20"/>
          <w:szCs w:val="20"/>
          <w:color w:val="0000FF"/>
        </w:rPr>
        <w:t>GoldenTree Asset</w:t>
      </w:r>
      <w:r>
        <w:rPr>
          <w:sz w:val="20"/>
          <w:szCs w:val="20"/>
          <w:color w:val="auto"/>
        </w:rPr>
        <w:tab/>
      </w:r>
      <w:r>
        <w:rPr>
          <w:rFonts w:ascii="Times New Roman" w:cs="Times New Roman" w:eastAsia="Times New Roman" w:hAnsi="Times New Roman"/>
          <w:sz w:val="28"/>
          <w:szCs w:val="28"/>
          <w:color w:val="0000FF"/>
          <w:vertAlign w:val="subscript"/>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-31115</wp:posOffset>
            </wp:positionV>
            <wp:extent cx="89344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89344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-25400</wp:posOffset>
            </wp:positionV>
            <wp:extent cx="109029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90295" cy="952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-101600</wp:posOffset>
            </wp:positionV>
            <wp:extent cx="55943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General Partner, /s/ Steven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32270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270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2707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27075" cy="9525"/>
                    </a:xfrm>
                    <a:prstGeom prst="rect">
                      <a:avLst/>
                    </a:prstGeom>
                    <a:noFill/>
                  </pic:spPr>
                </pic:pic>
              </a:graphicData>
            </a:graphic>
          </wp:anchor>
        </w:drawing>
      </w:r>
    </w:p>
    <w:p>
      <w:pPr>
        <w:spacing w:after="0" w:line="17"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GoldenTree Asset</w:t>
            </w:r>
          </w:p>
        </w:tc>
        <w:tc>
          <w:tcPr>
            <w:tcW w:w="780" w:type="dxa"/>
            <w:vAlign w:val="bottom"/>
            <w:gridSpan w:val="3"/>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172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Management LLC, /s/</w:t>
            </w:r>
          </w:p>
        </w:tc>
        <w:tc>
          <w:tcPr>
            <w:tcW w:w="460" w:type="dxa"/>
            <w:vAlign w:val="bottom"/>
            <w:gridSpan w:val="2"/>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0000FF"/>
                <w:w w:val="94"/>
              </w:rPr>
              <w:t>11/06/2020</w:t>
            </w:r>
          </w:p>
        </w:tc>
      </w:tr>
      <w:tr>
        <w:trPr>
          <w:trHeight w:val="220"/>
        </w:trPr>
        <w:tc>
          <w:tcPr>
            <w:tcW w:w="172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Steven A. Tananbaum</w:t>
            </w:r>
          </w:p>
        </w:tc>
        <w:tc>
          <w:tcPr>
            <w:tcW w:w="4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r>
      <w:tr>
        <w:trPr>
          <w:trHeight w:val="280"/>
        </w:trPr>
        <w:tc>
          <w:tcPr>
            <w:tcW w:w="1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Steven A. Tananbaum</w:t>
            </w: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4"/>
              </w:rPr>
              <w:t>11/06/2020</w:t>
            </w:r>
          </w:p>
        </w:tc>
      </w:tr>
    </w:tbl>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20" w:right="216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0" Type="http://schemas.openxmlformats.org/officeDocument/2006/relationships/hyperlink" Target="http://www.sec.gov/cgi-bin/browse-edgar?action=getcompany&amp;CIK=0001278951" TargetMode="External"/><Relationship Id="rId11" Type="http://schemas.openxmlformats.org/officeDocument/2006/relationships/hyperlink" Target="http://www.sec.gov/cgi-bin/browse-edgar?action=getcompany&amp;CIK=0001609253" TargetMode="External"/><Relationship Id="rId15"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2020-11-06T18:52:13Z</dcterms:created>
  <dcterms:modified xsi:type="dcterms:W3CDTF">2020-11-06T18:52:13Z</dcterms:modified>
</cp:coreProperties>
</file>