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Arial" w:cs="Arial" w:eastAsia="Arial" w:hAnsi="Arial"/>
                <w:sz w:val="21"/>
                <w:szCs w:val="21"/>
                <w:color w:val="0000EE"/>
                <w:w w:val="95"/>
              </w:rPr>
            </w:pPr>
            <w:hyperlink r:id="rId13">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120" w:type="dxa"/>
            <w:vAlign w:val="bottom"/>
            <w:tcBorders>
              <w:bottom w:val="single" w:sz="8" w:color="0000EE"/>
            </w:tcBorders>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MANAGEMENT LP</w:t>
              </w:r>
            </w:hyperlink>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2C2C2C"/>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01/19/2021</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140" w:type="dxa"/>
            <w:vAlign w:val="bottom"/>
            <w:gridSpan w:val="2"/>
            <w:vMerge w:val="restart"/>
          </w:tcPr>
          <w:p>
            <w:pPr>
              <w:ind w:left="320"/>
              <w:spacing w:after="0"/>
              <w:rPr>
                <w:sz w:val="20"/>
                <w:szCs w:val="20"/>
                <w:color w:val="auto"/>
              </w:rPr>
            </w:pPr>
            <w:r>
              <w:rPr>
                <w:rFonts w:ascii="Arial" w:cs="Arial" w:eastAsia="Arial" w:hAnsi="Arial"/>
                <w:sz w:val="17"/>
                <w:szCs w:val="17"/>
                <w:color w:val="0000FF"/>
                <w:w w:val="93"/>
              </w:rPr>
              <w:t>01/19/2021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rPr>
              <w:t>6,542</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24.97</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19,272,494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share ("Common Stock")</w:t>
            </w:r>
          </w:p>
        </w:tc>
        <w:tc>
          <w:tcPr>
            <w:tcW w:w="11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vMerge w:val="restart"/>
          </w:tcPr>
          <w:p>
            <w:pPr>
              <w:ind w:left="40"/>
              <w:spacing w:after="0" w:line="275"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1"/>
                <w:szCs w:val="11"/>
                <w:color w:val="008000"/>
                <w:w w:val="95"/>
              </w:rPr>
              <w:t>(1)(2)(3)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4"/>
            <w:vMerge w:val="continue"/>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80" w:type="dxa"/>
            <w:vAlign w:val="bottom"/>
            <w:gridSpan w:val="9"/>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GOLDENTREE ASSET MANAGEMENT LP</w:t>
              </w:r>
            </w:hyperlink>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5"/>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GoldenTree Asset Management LLC</w:t>
              </w:r>
            </w:hyperlink>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-5313045</wp:posOffset>
            </wp:positionV>
            <wp:extent cx="7031355" cy="6050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605028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116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11169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01/21/2021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01/21/2021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01/21/2021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3" Type="http://schemas.openxmlformats.org/officeDocument/2006/relationships/hyperlink" Target="http://www.sec.gov/cgi-bin/browse-edgar?action=getcompany&amp;CIK=0001278951" TargetMode="External"/><Relationship Id="rId14"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8"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2021-01-21T17:40:00Z</dcterms:created>
  <dcterms:modified xsi:type="dcterms:W3CDTF">2021-01-21T17:40:00Z</dcterms:modified>
</cp:coreProperties>
</file>