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Weiss Charles F.</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10889 WILSHIRE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11/30/2014</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43"/>
        <w:spacing w:after="0"/>
        <w:rPr>
          <w:sz w:val="20"/>
          <w:szCs w:val="20"/>
          <w:color w:val="auto"/>
        </w:rPr>
      </w:pPr>
      <w:r>
        <w:rPr>
          <w:rFonts w:ascii="Times New Roman" w:cs="Times New Roman" w:eastAsia="Times New Roman" w:hAnsi="Times New Roman"/>
          <w:sz w:val="18"/>
          <w:szCs w:val="18"/>
          <w:color w:val="0000FF"/>
        </w:rPr>
        <w:t>Exec. VP - Public Affairs</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LOS ANGELES CA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90024</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8"/>
                <w:szCs w:val="18"/>
                <w:color w:val="0000FF"/>
              </w:rPr>
              <w:t>11/30/2014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7"/>
                <w:szCs w:val="27"/>
                <w:color w:val="0000FF"/>
                <w:vertAlign w:val="subscript"/>
              </w:rPr>
              <w:t>J</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8"/>
                <w:szCs w:val="18"/>
                <w:color w:val="0000FF"/>
                <w:w w:val="98"/>
              </w:rPr>
              <w:t>3,657</w:t>
            </w:r>
          </w:p>
        </w:tc>
        <w:tc>
          <w:tcPr>
            <w:tcW w:w="7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A</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1"/>
                <w:szCs w:val="11"/>
                <w:color w:val="008000"/>
                <w:w w:val="93"/>
              </w:rPr>
              <w:t>(1)</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3,657</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 $0.01 par value</w:t>
            </w:r>
          </w:p>
        </w:tc>
        <w:tc>
          <w:tcPr>
            <w:tcW w:w="18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8"/>
                <w:szCs w:val="18"/>
                <w:color w:val="0000FF"/>
              </w:rPr>
              <w:t>11/30/2014</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27"/>
                <w:szCs w:val="27"/>
                <w:color w:val="0000FF"/>
                <w:vertAlign w:val="subscript"/>
              </w:rPr>
              <w:t>J</w:t>
            </w:r>
            <w:r>
              <w:rPr>
                <w:rFonts w:ascii="Times New Roman" w:cs="Times New Roman" w:eastAsia="Times New Roman" w:hAnsi="Times New Roman"/>
                <w:sz w:val="11"/>
                <w:szCs w:val="11"/>
                <w:color w:val="008000"/>
              </w:rPr>
              <w:t>(1)</w:t>
            </w:r>
          </w:p>
        </w:tc>
        <w:tc>
          <w:tcPr>
            <w:tcW w:w="180" w:type="dxa"/>
            <w:vAlign w:val="bottom"/>
          </w:tcPr>
          <w:p>
            <w:pPr>
              <w:spacing w:after="0"/>
              <w:rPr>
                <w:sz w:val="18"/>
                <w:szCs w:val="18"/>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w w:val="98"/>
              </w:rPr>
              <w:t>4,155</w:t>
            </w:r>
          </w:p>
        </w:tc>
        <w:tc>
          <w:tcPr>
            <w:tcW w:w="7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A</w:t>
            </w:r>
          </w:p>
        </w:tc>
        <w:tc>
          <w:tcPr>
            <w:tcW w:w="240" w:type="dxa"/>
            <w:vAlign w:val="bottom"/>
          </w:tcPr>
          <w:p>
            <w:pPr>
              <w:spacing w:after="0"/>
              <w:rPr>
                <w:sz w:val="18"/>
                <w:szCs w:val="18"/>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008000"/>
                <w:w w:val="93"/>
              </w:rPr>
              <w:t>(1)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7,155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Weiss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gridSpan w:val="3"/>
            <w:vMerge w:val="continue"/>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Family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November 30, 2014, Occidental Petroleum Corporation ("Occidental") distributed to its stockholders 0.4 shares of California Resources Corporation ("CRC") common stock for every one share of Occidental common stock outstanding as of November 17, 2014, the record date for the distribution, in connection with the spin-off of CRC from Occidental. Amounts reflect shares of CRC common stock distributed in respect of Occidental common stock.</w:t>
      </w:r>
    </w:p>
    <w:p>
      <w:pPr>
        <w:spacing w:after="0" w:line="5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Charles F. Weiss,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41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140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Kendrick F. Royer, as</w:t>
      </w:r>
      <w:r>
        <w:rPr>
          <w:sz w:val="20"/>
          <w:szCs w:val="20"/>
          <w:color w:val="auto"/>
        </w:rPr>
        <w:tab/>
      </w:r>
      <w:r>
        <w:rPr>
          <w:rFonts w:ascii="Times New Roman" w:cs="Times New Roman" w:eastAsia="Times New Roman" w:hAnsi="Times New Roman"/>
          <w:sz w:val="16"/>
          <w:szCs w:val="16"/>
          <w:color w:val="0000FF"/>
        </w:rPr>
        <w:t>12/02/2014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2069"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2019-12-16T22:10:36Z</dcterms:created>
  <dcterms:modified xsi:type="dcterms:W3CDTF">2019-12-16T22:10:36Z</dcterms:modified>
</cp:coreProperties>
</file>