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493331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493331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Neeman Brady Nicole Elana</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1 WORLD TRADE CENTER, SUITE 1500</w:t>
      </w:r>
    </w:p>
    <w:p>
      <w:pPr>
        <w:spacing w:after="0" w:line="35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8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20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LONG BEACH 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90831</w:t>
            </w:r>
          </w:p>
        </w:tc>
      </w:tr>
      <w:tr>
        <w:trPr>
          <w:trHeight w:val="155"/>
        </w:trPr>
        <w:tc>
          <w:tcPr>
            <w:tcW w:w="40" w:type="dxa"/>
            <w:vAlign w:val="bottom"/>
          </w:tcPr>
          <w:p>
            <w:pPr>
              <w:spacing w:after="0"/>
              <w:rPr>
                <w:sz w:val="13"/>
                <w:szCs w:val="13"/>
                <w:color w:val="auto"/>
              </w:rPr>
            </w:pPr>
          </w:p>
        </w:tc>
        <w:tc>
          <w:tcPr>
            <w:tcW w:w="82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820" w:type="dxa"/>
            <w:vAlign w:val="bottom"/>
          </w:tcPr>
          <w:p>
            <w:pPr>
              <w:spacing w:after="0"/>
              <w:rPr>
                <w:sz w:val="20"/>
                <w:szCs w:val="20"/>
                <w:color w:val="auto"/>
              </w:rPr>
            </w:pPr>
            <w:r>
              <w:rPr>
                <w:rFonts w:ascii="Arial" w:cs="Arial" w:eastAsia="Arial" w:hAnsi="Arial"/>
                <w:sz w:val="13"/>
                <w:szCs w:val="13"/>
                <w:color w:val="auto"/>
              </w:rPr>
              <w:t>(City)</w:t>
            </w:r>
          </w:p>
        </w:tc>
        <w:tc>
          <w:tcPr>
            <w:tcW w:w="1220" w:type="dxa"/>
            <w:vAlign w:val="bottom"/>
          </w:tcPr>
          <w:p>
            <w:pPr>
              <w:ind w:left="40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California Resources Corp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CRC</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14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140" w:type="dxa"/>
            <w:vAlign w:val="bottom"/>
            <w:tcBorders>
              <w:bottom w:val="single" w:sz="8" w:color="0000EE"/>
            </w:tcBorders>
          </w:tcPr>
          <w:p>
            <w:pPr>
              <w:spacing w:after="0"/>
              <w:rPr>
                <w:sz w:val="3"/>
                <w:szCs w:val="3"/>
                <w:color w:val="auto"/>
              </w:rPr>
            </w:pPr>
          </w:p>
        </w:tc>
        <w:tc>
          <w:tcPr>
            <w:tcW w:w="1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2140" w:type="dxa"/>
            <w:vAlign w:val="bottom"/>
            <w:tcBorders>
              <w:bottom w:val="single" w:sz="8" w:color="2C2C2C"/>
            </w:tcBorders>
          </w:tcPr>
          <w:p>
            <w:pPr>
              <w:spacing w:after="0"/>
              <w:rPr>
                <w:sz w:val="11"/>
                <w:szCs w:val="11"/>
                <w:color w:val="auto"/>
              </w:rPr>
            </w:pPr>
          </w:p>
        </w:tc>
        <w:tc>
          <w:tcPr>
            <w:tcW w:w="148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660" w:type="dxa"/>
            <w:vAlign w:val="bottom"/>
            <w:vMerge w:val="continue"/>
          </w:tcPr>
          <w:p>
            <w:pPr>
              <w:spacing w:after="0"/>
              <w:rPr>
                <w:sz w:val="11"/>
                <w:szCs w:val="11"/>
                <w:color w:val="auto"/>
              </w:rPr>
            </w:pPr>
          </w:p>
        </w:tc>
        <w:tc>
          <w:tcPr>
            <w:tcW w:w="14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23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05/03/2024</w:t>
            </w:r>
          </w:p>
        </w:tc>
        <w:tc>
          <w:tcPr>
            <w:tcW w:w="14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140" w:type="dxa"/>
            <w:vAlign w:val="bottom"/>
            <w:tcBorders>
              <w:bottom w:val="single" w:sz="8" w:color="2C2C2C"/>
            </w:tcBorders>
          </w:tcPr>
          <w:p>
            <w:pPr>
              <w:spacing w:after="0"/>
              <w:rPr>
                <w:sz w:val="8"/>
                <w:szCs w:val="8"/>
                <w:color w:val="auto"/>
              </w:rPr>
            </w:pPr>
          </w:p>
        </w:tc>
        <w:tc>
          <w:tcPr>
            <w:tcW w:w="148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100"/>
        <w:spacing w:after="0"/>
        <w:tabs>
          <w:tab w:leader="none" w:pos="440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00" w:type="dxa"/>
            <w:vAlign w:val="bottom"/>
            <w:gridSpan w:val="2"/>
          </w:tcPr>
          <w:p>
            <w:pPr>
              <w:ind w:left="58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60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600" w:type="dxa"/>
            <w:vAlign w:val="bottom"/>
            <w:tcBorders>
              <w:bottom w:val="single" w:sz="8" w:color="2C2C2C"/>
            </w:tcBorders>
            <w:gridSpan w:val="2"/>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Borders>
              <w:bottom w:val="single" w:sz="8" w:color="2C2C2C"/>
            </w:tcBorders>
          </w:tcPr>
          <w:p>
            <w:pPr>
              <w:spacing w:after="0"/>
              <w:rPr>
                <w:sz w:val="24"/>
                <w:szCs w:val="24"/>
                <w:color w:val="auto"/>
              </w:rPr>
            </w:pPr>
          </w:p>
        </w:tc>
        <w:tc>
          <w:tcPr>
            <w:tcW w:w="1600" w:type="dxa"/>
            <w:vAlign w:val="bottom"/>
            <w:tcBorders>
              <w:bottom w:val="single" w:sz="8" w:color="2C2C2C"/>
            </w:tcBorders>
            <w:gridSpan w:val="2"/>
          </w:tcPr>
          <w:p>
            <w:pPr>
              <w:ind w:left="680"/>
              <w:spacing w:after="0"/>
              <w:rPr>
                <w:sz w:val="20"/>
                <w:szCs w:val="20"/>
                <w:color w:val="auto"/>
              </w:rPr>
            </w:pPr>
            <w:r>
              <w:rPr>
                <w:rFonts w:ascii="Times New Roman" w:cs="Times New Roman" w:eastAsia="Times New Roman" w:hAnsi="Times New Roman"/>
                <w:sz w:val="17"/>
                <w:szCs w:val="17"/>
                <w:color w:val="0000FF"/>
              </w:rPr>
              <w:t>05/03/2024</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A</w:t>
            </w:r>
            <w:r>
              <w:rPr>
                <w:rFonts w:ascii="Times New Roman" w:cs="Times New Roman" w:eastAsia="Times New Roman" w:hAnsi="Times New Roman"/>
                <w:sz w:val="11"/>
                <w:szCs w:val="11"/>
                <w:color w:val="008000"/>
              </w:rPr>
              <w:t>(1)</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3,705</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jc w:val="right"/>
              <w:ind w:right="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520"/>
              <w:spacing w:after="0"/>
              <w:rPr>
                <w:sz w:val="20"/>
                <w:szCs w:val="20"/>
                <w:color w:val="auto"/>
              </w:rPr>
            </w:pPr>
            <w:r>
              <w:rPr>
                <w:rFonts w:ascii="Times New Roman" w:cs="Times New Roman" w:eastAsia="Times New Roman" w:hAnsi="Times New Roman"/>
                <w:sz w:val="17"/>
                <w:szCs w:val="17"/>
                <w:color w:val="0000FF"/>
              </w:rPr>
              <w:t>18,277</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ind w:left="50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a grant of restricted stock units ("RSUs"). Each RSU represents a contingent right to receive one share of Common Stock. These RSUs will vest on May 3, 2025 and, subject to certain exceptions, will be settled in shares of Common Stock on the date that is three months and one day following the Reporting Person's separation from service.</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Ulrik Damborg,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28714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287145"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Nicole Elana</w:t>
      </w:r>
      <w:r>
        <w:rPr>
          <w:sz w:val="20"/>
          <w:szCs w:val="20"/>
          <w:color w:val="auto"/>
        </w:rPr>
        <w:tab/>
      </w:r>
      <w:r>
        <w:rPr>
          <w:rFonts w:ascii="Times New Roman" w:cs="Times New Roman" w:eastAsia="Times New Roman" w:hAnsi="Times New Roman"/>
          <w:sz w:val="17"/>
          <w:szCs w:val="17"/>
          <w:color w:val="0000FF"/>
        </w:rPr>
        <w:t>05/07/2024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18973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897380"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Neeman Brady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66294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66294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840954" TargetMode="External"/><Relationship Id="rId13" Type="http://schemas.openxmlformats.org/officeDocument/2006/relationships/hyperlink" Target="http://www.sec.gov/cgi-bin/browse-edgar?action=getcompany&amp;CIK=000160925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2024-05-07T16:31:36Z</dcterms:created>
  <dcterms:modified xsi:type="dcterms:W3CDTF">2024-05-07T16:31:36Z</dcterms:modified>
</cp:coreProperties>
</file>