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927211.xml.htm"/>
      <w:bookmarkStart w:id="1" w:name="kswkform4_17779272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Bremner Andrew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WORLD TRADE CENTER, SUITE 1500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30,982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These RSUs will vest on April 30, 2027 and, subject to certain exceptions, will be settled in shares of Common Stock on the date that is three months and one day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 Damborg, Attorney-in-Fact for Andrew B. Bremner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1892" TargetMode="External"/><Relationship Id="rId5" Type="http://schemas.openxmlformats.org/officeDocument/2006/relationships/hyperlink" Target="http://www.sec.gov/cgi-bin/browse-edgar?action=getcompany&amp;CIK=000160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3364</Characters>
  <CharactersWithSpaces>3930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