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8865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8865235"/>
                    </a:xfrm>
                    <a:prstGeom prst="rect">
                      <a:avLst/>
                    </a:prstGeom>
                    <a:noFill/>
                  </pic:spPr>
                </pic:pic>
              </a:graphicData>
            </a:graphic>
          </wp:anchor>
        </w:drawing>
      </w:r>
    </w:p>
    <w:p>
      <w:pPr>
        <w:sectPr>
          <w:pgSz w:w="11900" w:h="16838"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060" w:type="dxa"/>
            <w:vAlign w:val="bottom"/>
            <w:gridSpan w:val="4"/>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60" w:type="dxa"/>
            <w:vAlign w:val="bottom"/>
          </w:tcPr>
          <w:p>
            <w:pPr>
              <w:ind w:left="20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20" w:type="dxa"/>
            <w:vAlign w:val="bottom"/>
            <w:gridSpan w:val="3"/>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CANADA PENSION PLAN</w:t>
              </w:r>
            </w:hyperlink>
          </w:p>
        </w:tc>
        <w:tc>
          <w:tcPr>
            <w:tcW w:w="1560" w:type="dxa"/>
            <w:vAlign w:val="bottom"/>
          </w:tcPr>
          <w:p>
            <w:pPr>
              <w:ind w:left="20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20" w:type="dxa"/>
            <w:vAlign w:val="bottom"/>
            <w:gridSpan w:val="3"/>
            <w:vMerge w:val="continue"/>
          </w:tcPr>
          <w:p>
            <w:pPr>
              <w:spacing w:after="0"/>
              <w:rPr>
                <w:sz w:val="14"/>
                <w:szCs w:val="14"/>
                <w:color w:val="auto"/>
              </w:rPr>
            </w:pPr>
          </w:p>
        </w:tc>
        <w:tc>
          <w:tcPr>
            <w:tcW w:w="1560" w:type="dxa"/>
            <w:vAlign w:val="bottom"/>
          </w:tcPr>
          <w:p>
            <w:pPr>
              <w:ind w:left="20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2780" w:type="dxa"/>
            <w:vAlign w:val="bottom"/>
            <w:tcBorders>
              <w:top w:val="single" w:sz="8" w:color="0000EE"/>
            </w:tcBorders>
            <w:gridSpan w:val="2"/>
          </w:tcPr>
          <w:p>
            <w:pPr>
              <w:spacing w:after="0" w:line="250" w:lineRule="exact"/>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INVESTMENT BOARD</w:t>
              </w:r>
            </w:hyperlink>
          </w:p>
        </w:tc>
        <w:tc>
          <w:tcPr>
            <w:tcW w:w="240" w:type="dxa"/>
            <w:vAlign w:val="bottom"/>
          </w:tcPr>
          <w:p>
            <w:pPr>
              <w:spacing w:after="0"/>
              <w:rPr>
                <w:sz w:val="21"/>
                <w:szCs w:val="21"/>
                <w:color w:val="auto"/>
              </w:rPr>
            </w:pPr>
          </w:p>
        </w:tc>
        <w:tc>
          <w:tcPr>
            <w:tcW w:w="156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07/01/2024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4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0"/>
          <w:szCs w:val="20"/>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California Resources Corp</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CRC</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399" w:lineRule="exact"/>
        <w:rPr>
          <w:sz w:val="20"/>
          <w:szCs w:val="20"/>
          <w:color w:val="auto"/>
        </w:rPr>
      </w:pPr>
    </w:p>
    <w:p>
      <w:pPr>
        <w:sectPr>
          <w:pgSz w:w="11900" w:h="16838" w:orient="portrait"/>
          <w:cols w:equalWidth="0" w:num="2">
            <w:col w:w="4720" w:space="280"/>
            <w:col w:w="5940"/>
          </w:cols>
          <w:pgMar w:left="480" w:top="230" w:right="479" w:bottom="0" w:gutter="0" w:footer="0" w:header="0"/>
          <w:type w:val="continuous"/>
        </w:sectPr>
      </w:pPr>
    </w:p>
    <w:p>
      <w:pPr>
        <w:spacing w:after="0" w:line="315" w:lineRule="exact"/>
        <w:rPr>
          <w:sz w:val="20"/>
          <w:szCs w:val="20"/>
          <w:color w:val="auto"/>
        </w:rPr>
      </w:pPr>
    </w:p>
    <w:tbl>
      <w:tblPr>
        <w:tblLayout w:type="fixed"/>
        <w:tblInd w:w="100" w:type="dxa"/>
        <w:tblCellMar>
          <w:top w:w="0" w:type="dxa"/>
          <w:left w:w="0" w:type="dxa"/>
          <w:bottom w:w="0" w:type="dxa"/>
          <w:right w:w="0" w:type="dxa"/>
        </w:tblCellMar>
      </w:tblPr>
      <w:tr>
        <w:trPr>
          <w:trHeight w:val="198"/>
        </w:trPr>
        <w:tc>
          <w:tcPr>
            <w:tcW w:w="1040" w:type="dxa"/>
            <w:vAlign w:val="bottom"/>
          </w:tcPr>
          <w:p>
            <w:pPr>
              <w:ind w:left="40"/>
              <w:spacing w:after="0"/>
              <w:rPr>
                <w:sz w:val="20"/>
                <w:szCs w:val="20"/>
                <w:color w:val="auto"/>
              </w:rPr>
            </w:pPr>
            <w:r>
              <w:rPr>
                <w:rFonts w:ascii="Arial" w:cs="Arial" w:eastAsia="Arial" w:hAnsi="Arial"/>
                <w:sz w:val="15"/>
                <w:szCs w:val="15"/>
                <w:color w:val="auto"/>
              </w:rPr>
              <w:t>(Last)</w:t>
            </w:r>
          </w:p>
        </w:tc>
        <w:tc>
          <w:tcPr>
            <w:tcW w:w="720" w:type="dxa"/>
            <w:vAlign w:val="bottom"/>
          </w:tcPr>
          <w:p>
            <w:pPr>
              <w:ind w:left="20"/>
              <w:spacing w:after="0"/>
              <w:rPr>
                <w:sz w:val="20"/>
                <w:szCs w:val="20"/>
                <w:color w:val="auto"/>
              </w:rPr>
            </w:pPr>
            <w:r>
              <w:rPr>
                <w:rFonts w:ascii="Arial" w:cs="Arial" w:eastAsia="Arial" w:hAnsi="Arial"/>
                <w:sz w:val="15"/>
                <w:szCs w:val="15"/>
                <w:color w:val="auto"/>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r>
      <w:tr>
        <w:trPr>
          <w:trHeight w:val="296"/>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ONE QUEEN STREET EAST,</w:t>
            </w:r>
          </w:p>
        </w:tc>
      </w:tr>
      <w:tr>
        <w:trPr>
          <w:trHeight w:val="254"/>
        </w:trPr>
        <w:tc>
          <w:tcPr>
            <w:tcW w:w="1040" w:type="dxa"/>
            <w:vAlign w:val="bottom"/>
          </w:tcPr>
          <w:p>
            <w:pPr>
              <w:ind w:left="40"/>
              <w:spacing w:after="0"/>
              <w:rPr>
                <w:sz w:val="20"/>
                <w:szCs w:val="20"/>
                <w:color w:val="auto"/>
              </w:rPr>
            </w:pPr>
            <w:r>
              <w:rPr>
                <w:rFonts w:ascii="Times New Roman" w:cs="Times New Roman" w:eastAsia="Times New Roman" w:hAnsi="Times New Roman"/>
                <w:sz w:val="20"/>
                <w:szCs w:val="20"/>
                <w:color w:val="0000FF"/>
                <w:w w:val="96"/>
              </w:rPr>
              <w:t>SUITE 2500</w:t>
            </w:r>
          </w:p>
        </w:tc>
        <w:tc>
          <w:tcPr>
            <w:tcW w:w="72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37"/>
        </w:trPr>
        <w:tc>
          <w:tcPr>
            <w:tcW w:w="1040" w:type="dxa"/>
            <w:vAlign w:val="bottom"/>
            <w:tcBorders>
              <w:bottom w:val="single" w:sz="8" w:color="9A9A9A"/>
            </w:tcBorders>
          </w:tcPr>
          <w:p>
            <w:pPr>
              <w:spacing w:after="0"/>
              <w:rPr>
                <w:sz w:val="20"/>
                <w:szCs w:val="20"/>
                <w:color w:val="auto"/>
              </w:rPr>
            </w:pPr>
          </w:p>
        </w:tc>
        <w:tc>
          <w:tcPr>
            <w:tcW w:w="720" w:type="dxa"/>
            <w:vAlign w:val="bottom"/>
            <w:tcBorders>
              <w:bottom w:val="single" w:sz="8" w:color="9A9A9A"/>
            </w:tcBorders>
          </w:tcPr>
          <w:p>
            <w:pPr>
              <w:spacing w:after="0"/>
              <w:rPr>
                <w:sz w:val="20"/>
                <w:szCs w:val="20"/>
                <w:color w:val="auto"/>
              </w:rPr>
            </w:pPr>
          </w:p>
        </w:tc>
        <w:tc>
          <w:tcPr>
            <w:tcW w:w="1340" w:type="dxa"/>
            <w:vAlign w:val="bottom"/>
            <w:tcBorders>
              <w:bottom w:val="single" w:sz="8" w:color="9A9A9A"/>
            </w:tcBorders>
          </w:tcPr>
          <w:p>
            <w:pPr>
              <w:spacing w:after="0"/>
              <w:rPr>
                <w:sz w:val="20"/>
                <w:szCs w:val="20"/>
                <w:color w:val="auto"/>
              </w:rPr>
            </w:pPr>
          </w:p>
        </w:tc>
      </w:tr>
      <w:tr>
        <w:trPr>
          <w:trHeight w:val="303"/>
        </w:trPr>
        <w:tc>
          <w:tcPr>
            <w:tcW w:w="1040" w:type="dxa"/>
            <w:vAlign w:val="bottom"/>
          </w:tcPr>
          <w:p>
            <w:pPr>
              <w:spacing w:after="0"/>
              <w:rPr>
                <w:sz w:val="20"/>
                <w:szCs w:val="20"/>
                <w:color w:val="auto"/>
              </w:rPr>
            </w:pPr>
            <w:r>
              <w:rPr>
                <w:rFonts w:ascii="Arial" w:cs="Arial" w:eastAsia="Arial" w:hAnsi="Arial"/>
                <w:sz w:val="15"/>
                <w:szCs w:val="15"/>
                <w:color w:val="auto"/>
              </w:rPr>
              <w:t>(Street)</w:t>
            </w:r>
          </w:p>
        </w:tc>
        <w:tc>
          <w:tcPr>
            <w:tcW w:w="7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65"/>
        </w:trPr>
        <w:tc>
          <w:tcPr>
            <w:tcW w:w="10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TORONTO</w:t>
            </w:r>
          </w:p>
        </w:tc>
        <w:tc>
          <w:tcPr>
            <w:tcW w:w="72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A6</w:t>
            </w:r>
          </w:p>
        </w:tc>
        <w:tc>
          <w:tcPr>
            <w:tcW w:w="1340" w:type="dxa"/>
            <w:vAlign w:val="bottom"/>
          </w:tcPr>
          <w:p>
            <w:pPr>
              <w:ind w:left="340"/>
              <w:spacing w:after="0"/>
              <w:rPr>
                <w:sz w:val="20"/>
                <w:szCs w:val="20"/>
                <w:color w:val="auto"/>
              </w:rPr>
            </w:pPr>
            <w:r>
              <w:rPr>
                <w:rFonts w:ascii="Times New Roman" w:cs="Times New Roman" w:eastAsia="Times New Roman" w:hAnsi="Times New Roman"/>
                <w:sz w:val="20"/>
                <w:szCs w:val="20"/>
                <w:color w:val="0000FF"/>
              </w:rPr>
              <w:t>M5C 2W5</w:t>
            </w:r>
          </w:p>
        </w:tc>
      </w:tr>
    </w:tbl>
    <w:p>
      <w:pPr>
        <w:spacing w:after="0" w:line="20" w:lineRule="exact"/>
        <w:rPr>
          <w:sz w:val="20"/>
          <w:szCs w:val="20"/>
          <w:color w:val="auto"/>
        </w:rPr>
      </w:pPr>
      <w:r>
        <w:rPr>
          <w:sz w:val="20"/>
          <w:szCs w:val="20"/>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7" w:lineRule="exact"/>
        <w:rPr>
          <w:sz w:val="20"/>
          <w:szCs w:val="20"/>
          <w:color w:val="auto"/>
        </w:rPr>
      </w:pPr>
    </w:p>
    <w:p>
      <w:pPr>
        <w:ind w:left="523"/>
        <w:spacing w:after="0"/>
        <w:tabs>
          <w:tab w:leader="none" w:pos="1675" w:val="left"/>
        </w:tabs>
        <w:rPr>
          <w:sz w:val="20"/>
          <w:szCs w:val="20"/>
          <w:color w:val="auto"/>
        </w:rPr>
      </w:pPr>
      <w:r>
        <w:rPr>
          <w:rFonts w:ascii="Arial" w:cs="Arial" w:eastAsia="Arial" w:hAnsi="Arial"/>
          <w:sz w:val="15"/>
          <w:szCs w:val="15"/>
          <w:color w:val="auto"/>
        </w:rPr>
        <w:t>Director</w:t>
      </w:r>
      <w:r>
        <w:rPr>
          <w:sz w:val="20"/>
          <w:szCs w:val="20"/>
          <w:color w:val="auto"/>
        </w:rPr>
        <w:tab/>
      </w:r>
      <w:r>
        <w:rPr>
          <w:sz w:val="1"/>
          <w:szCs w:val="1"/>
          <w:color w:val="auto"/>
        </w:rPr>
        <w:drawing>
          <wp:inline distT="0" distB="0" distL="0" distR="0">
            <wp:extent cx="142875" cy="1428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42875" cy="142875"/>
                    </a:xfrm>
                    <a:prstGeom prst="rect">
                      <a:avLst/>
                    </a:prstGeom>
                    <a:noFill/>
                    <a:ln>
                      <a:noFill/>
                    </a:ln>
                  </pic:spPr>
                </pic:pic>
              </a:graphicData>
            </a:graphic>
          </wp:inline>
        </w:drawing>
      </w:r>
      <w:r>
        <w:rPr>
          <w:rFonts w:ascii="Arial" w:cs="Arial" w:eastAsia="Arial" w:hAnsi="Arial"/>
          <w:sz w:val="15"/>
          <w:szCs w:val="15"/>
          <w:color w:val="auto"/>
        </w:rPr>
        <w:t xml:space="preserve">  10% Owner</w:t>
      </w:r>
    </w:p>
    <w:p>
      <w:pPr>
        <w:spacing w:after="0" w:line="45" w:lineRule="exact"/>
        <w:rPr>
          <w:sz w:val="20"/>
          <w:szCs w:val="20"/>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0"/>
          <w:szCs w:val="20"/>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0"/>
          <w:szCs w:val="20"/>
          <w:color w:val="auto"/>
        </w:rPr>
      </w:pPr>
      <w:r>
        <w:rPr>
          <w:sz w:val="20"/>
          <w:szCs w:val="20"/>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2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0"/>
          <w:szCs w:val="20"/>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38" w:lineRule="exact"/>
        <w:rPr>
          <w:sz w:val="20"/>
          <w:szCs w:val="20"/>
          <w:color w:val="auto"/>
        </w:rPr>
      </w:pPr>
    </w:p>
    <w:p>
      <w:pPr>
        <w:sectPr>
          <w:pgSz w:w="11900" w:h="16838" w:orient="portrait"/>
          <w:cols w:equalWidth="0" w:num="3">
            <w:col w:w="4277" w:space="720"/>
            <w:col w:w="3003" w:space="269"/>
            <w:col w:w="2671"/>
          </w:cols>
          <w:pgMar w:left="480" w:top="230" w:right="479" w:bottom="0" w:gutter="0" w:footer="0" w:header="0"/>
          <w:type w:val="continuous"/>
        </w:sectPr>
      </w:pPr>
    </w:p>
    <w:p>
      <w:pPr>
        <w:spacing w:after="0" w:line="147" w:lineRule="exact"/>
        <w:rPr>
          <w:sz w:val="20"/>
          <w:szCs w:val="20"/>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10,506,895</w:t>
            </w:r>
          </w:p>
        </w:tc>
        <w:tc>
          <w:tcPr>
            <w:tcW w:w="8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20"/>
                <w:szCs w:val="20"/>
                <w:color w:val="0000FF"/>
              </w:rPr>
              <w:t>I</w:t>
            </w:r>
          </w:p>
        </w:tc>
        <w:tc>
          <w:tcPr>
            <w:tcW w:w="188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20"/>
                <w:szCs w:val="20"/>
                <w:color w:val="0000FF"/>
              </w:rPr>
              <w:t>See Footnote</w:t>
            </w:r>
            <w:r>
              <w:rPr>
                <w:rFonts w:ascii="Times New Roman" w:cs="Times New Roman" w:eastAsia="Times New Roman" w:hAnsi="Times New Roman"/>
                <w:sz w:val="25"/>
                <w:szCs w:val="25"/>
                <w:color w:val="008000"/>
                <w:vertAlign w:val="superscript"/>
              </w:rPr>
              <w:t>(1)</w:t>
            </w: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8"/>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9"/>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4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3"/>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44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ind w:left="4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44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4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560" w:type="dxa"/>
            <w:vAlign w:val="bottom"/>
          </w:tcPr>
          <w:p>
            <w:pPr>
              <w:spacing w:after="0"/>
              <w:rPr>
                <w:sz w:val="5"/>
                <w:szCs w:val="5"/>
                <w:color w:val="auto"/>
              </w:rPr>
            </w:pPr>
          </w:p>
        </w:tc>
        <w:tc>
          <w:tcPr>
            <w:tcW w:w="880" w:type="dxa"/>
            <w:vAlign w:val="bottom"/>
            <w:vMerge w:val="restart"/>
          </w:tcPr>
          <w:p>
            <w:pPr>
              <w:ind w:left="300"/>
              <w:spacing w:after="0"/>
              <w:rPr>
                <w:sz w:val="20"/>
                <w:szCs w:val="20"/>
                <w:color w:val="auto"/>
              </w:rPr>
            </w:pPr>
            <w:r>
              <w:rPr>
                <w:rFonts w:ascii="Arial" w:cs="Arial" w:eastAsia="Arial" w:hAnsi="Arial"/>
                <w:sz w:val="15"/>
                <w:szCs w:val="15"/>
                <w:b w:val="1"/>
                <w:bCs w:val="1"/>
                <w:color w:val="auto"/>
                <w:w w:val="98"/>
              </w:rPr>
              <w:t>Amount</w:t>
            </w: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tcPr>
          <w:p>
            <w:pPr>
              <w:ind w:left="4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8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80" w:type="dxa"/>
            <w:vAlign w:val="bottom"/>
          </w:tcPr>
          <w:p>
            <w:pPr>
              <w:ind w:left="300"/>
              <w:spacing w:after="0" w:line="165" w:lineRule="exact"/>
              <w:rPr>
                <w:sz w:val="20"/>
                <w:szCs w:val="20"/>
                <w:color w:val="auto"/>
              </w:rPr>
            </w:pPr>
            <w:r>
              <w:rPr>
                <w:rFonts w:ascii="Arial" w:cs="Arial" w:eastAsia="Arial" w:hAnsi="Arial"/>
                <w:sz w:val="15"/>
                <w:szCs w:val="15"/>
                <w:b w:val="1"/>
                <w:bCs w:val="1"/>
                <w:color w:val="auto"/>
                <w:w w:val="98"/>
              </w:rPr>
              <w:t>Number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88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gridSpan w:val="2"/>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880" w:type="dxa"/>
            <w:vAlign w:val="bottom"/>
          </w:tcPr>
          <w:p>
            <w:pPr>
              <w:ind w:left="300"/>
              <w:spacing w:after="0"/>
              <w:rPr>
                <w:sz w:val="20"/>
                <w:szCs w:val="20"/>
                <w:color w:val="auto"/>
              </w:rPr>
            </w:pPr>
            <w:r>
              <w:rPr>
                <w:rFonts w:ascii="Arial" w:cs="Arial" w:eastAsia="Arial" w:hAnsi="Arial"/>
                <w:sz w:val="15"/>
                <w:szCs w:val="15"/>
                <w:b w:val="1"/>
                <w:bCs w:val="1"/>
                <w:color w:val="auto"/>
              </w:rPr>
              <w:t>Shares</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4"/>
        </w:trPr>
        <w:tc>
          <w:tcPr>
            <w:tcW w:w="20" w:type="dxa"/>
            <w:vAlign w:val="bottom"/>
            <w:tcBorders>
              <w:bottom w:val="single" w:sz="8" w:color="2C2C2C"/>
            </w:tcBorders>
          </w:tcPr>
          <w:p>
            <w:pPr>
              <w:spacing w:after="0"/>
              <w:rPr>
                <w:sz w:val="5"/>
                <w:szCs w:val="5"/>
                <w:color w:val="auto"/>
              </w:rPr>
            </w:pPr>
          </w:p>
        </w:tc>
        <w:tc>
          <w:tcPr>
            <w:tcW w:w="27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4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760" w:type="dxa"/>
            <w:vAlign w:val="bottom"/>
            <w:tcBorders>
              <w:top w:val="single" w:sz="8" w:color="808080"/>
            </w:tcBorders>
            <w:shd w:val="clear" w:color="auto" w:fill="2C2C2C"/>
          </w:tcPr>
          <w:p>
            <w:pPr>
              <w:spacing w:after="0" w:line="20" w:lineRule="exact"/>
              <w:rPr>
                <w:sz w:val="1"/>
                <w:szCs w:val="1"/>
                <w:color w:val="auto"/>
              </w:rPr>
            </w:pPr>
          </w:p>
        </w:tc>
        <w:tc>
          <w:tcPr>
            <w:tcW w:w="3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24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 w:lineRule="exact"/>
        <w:rPr>
          <w:sz w:val="20"/>
          <w:szCs w:val="20"/>
          <w:color w:val="auto"/>
        </w:rPr>
      </w:pPr>
    </w:p>
    <w:p>
      <w:pPr>
        <w:ind w:left="10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40"/>
        <w:spacing w:after="0" w:line="234" w:lineRule="auto"/>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CANADA PENSION PLAN</w:t>
        </w:r>
      </w:hyperlink>
    </w:p>
    <w:p>
      <w:pPr>
        <w:spacing w:after="0" w:line="1" w:lineRule="exact"/>
        <w:rPr>
          <w:sz w:val="20"/>
          <w:szCs w:val="20"/>
          <w:color w:val="auto"/>
        </w:rPr>
      </w:pPr>
    </w:p>
    <w:p>
      <w:pPr>
        <w:ind w:left="1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INVESTMENT BOARD</w:t>
        </w:r>
      </w:hyperlink>
    </w:p>
    <w:p>
      <w:pPr>
        <w:spacing w:after="0" w:line="343" w:lineRule="exact"/>
        <w:rPr>
          <w:sz w:val="20"/>
          <w:szCs w:val="20"/>
          <w:color w:val="auto"/>
        </w:rPr>
      </w:pPr>
    </w:p>
    <w:tbl>
      <w:tblPr>
        <w:tblLayout w:type="fixed"/>
        <w:tblInd w:w="10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1160" w:type="dxa"/>
            <w:vAlign w:val="bottom"/>
          </w:tcPr>
          <w:p>
            <w:pPr>
              <w:ind w:left="20"/>
              <w:spacing w:after="0"/>
              <w:rPr>
                <w:sz w:val="20"/>
                <w:szCs w:val="20"/>
                <w:color w:val="auto"/>
              </w:rPr>
            </w:pPr>
            <w:r>
              <w:rPr>
                <w:rFonts w:ascii="Arial" w:cs="Arial" w:eastAsia="Arial" w:hAnsi="Arial"/>
                <w:sz w:val="15"/>
                <w:szCs w:val="15"/>
                <w:color w:val="auto"/>
              </w:rPr>
              <w:t>(Last)</w:t>
            </w:r>
          </w:p>
        </w:tc>
        <w:tc>
          <w:tcPr>
            <w:tcW w:w="1160" w:type="dxa"/>
            <w:vAlign w:val="bottom"/>
          </w:tcPr>
          <w:p>
            <w:pPr>
              <w:ind w:left="240"/>
              <w:spacing w:after="0"/>
              <w:rPr>
                <w:sz w:val="20"/>
                <w:szCs w:val="20"/>
                <w:color w:val="auto"/>
              </w:rPr>
            </w:pPr>
            <w:r>
              <w:rPr>
                <w:rFonts w:ascii="Arial" w:cs="Arial" w:eastAsia="Arial" w:hAnsi="Arial"/>
                <w:sz w:val="15"/>
                <w:szCs w:val="15"/>
                <w:color w:val="auto"/>
              </w:rPr>
              <w:t>(First)</w:t>
            </w:r>
          </w:p>
        </w:tc>
        <w:tc>
          <w:tcPr>
            <w:tcW w:w="1800" w:type="dxa"/>
            <w:vAlign w:val="bottom"/>
          </w:tcPr>
          <w:p>
            <w:pPr>
              <w:ind w:left="460"/>
              <w:spacing w:after="0"/>
              <w:rPr>
                <w:sz w:val="20"/>
                <w:szCs w:val="20"/>
                <w:color w:val="auto"/>
              </w:rPr>
            </w:pPr>
            <w:r>
              <w:rPr>
                <w:rFonts w:ascii="Arial" w:cs="Arial" w:eastAsia="Arial" w:hAnsi="Arial"/>
                <w:sz w:val="15"/>
                <w:szCs w:val="15"/>
                <w:color w:val="auto"/>
              </w:rPr>
              <w:t>(Middle)</w:t>
            </w:r>
          </w:p>
        </w:tc>
      </w:tr>
      <w:tr>
        <w:trPr>
          <w:trHeight w:val="310"/>
        </w:trPr>
        <w:tc>
          <w:tcPr>
            <w:tcW w:w="20" w:type="dxa"/>
            <w:vAlign w:val="bottom"/>
          </w:tcPr>
          <w:p>
            <w:pPr>
              <w:spacing w:after="0"/>
              <w:rPr>
                <w:sz w:val="24"/>
                <w:szCs w:val="24"/>
                <w:color w:val="auto"/>
              </w:rPr>
            </w:pPr>
          </w:p>
        </w:tc>
        <w:tc>
          <w:tcPr>
            <w:tcW w:w="412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0000FF"/>
              </w:rPr>
              <w:t>ONE QUEEN STREET EAST, SUITE 2500</w:t>
            </w:r>
          </w:p>
        </w:tc>
      </w:tr>
      <w:tr>
        <w:trPr>
          <w:trHeight w:val="237"/>
        </w:trPr>
        <w:tc>
          <w:tcPr>
            <w:tcW w:w="20" w:type="dxa"/>
            <w:vAlign w:val="bottom"/>
          </w:tcPr>
          <w:p>
            <w:pPr>
              <w:spacing w:after="0"/>
              <w:rPr>
                <w:sz w:val="20"/>
                <w:szCs w:val="20"/>
                <w:color w:val="auto"/>
              </w:rPr>
            </w:pPr>
          </w:p>
        </w:tc>
        <w:tc>
          <w:tcPr>
            <w:tcW w:w="1160" w:type="dxa"/>
            <w:vAlign w:val="bottom"/>
            <w:tcBorders>
              <w:bottom w:val="single" w:sz="8" w:color="9A9A9A"/>
            </w:tcBorders>
          </w:tcPr>
          <w:p>
            <w:pPr>
              <w:spacing w:after="0"/>
              <w:rPr>
                <w:sz w:val="20"/>
                <w:szCs w:val="20"/>
                <w:color w:val="auto"/>
              </w:rPr>
            </w:pPr>
          </w:p>
        </w:tc>
        <w:tc>
          <w:tcPr>
            <w:tcW w:w="1160" w:type="dxa"/>
            <w:vAlign w:val="bottom"/>
            <w:tcBorders>
              <w:bottom w:val="single" w:sz="8" w:color="9A9A9A"/>
            </w:tcBorders>
          </w:tcPr>
          <w:p>
            <w:pPr>
              <w:spacing w:after="0"/>
              <w:rPr>
                <w:sz w:val="20"/>
                <w:szCs w:val="20"/>
                <w:color w:val="auto"/>
              </w:rPr>
            </w:pPr>
          </w:p>
        </w:tc>
        <w:tc>
          <w:tcPr>
            <w:tcW w:w="1800" w:type="dxa"/>
            <w:vAlign w:val="bottom"/>
            <w:tcBorders>
              <w:bottom w:val="single" w:sz="8" w:color="9A9A9A"/>
            </w:tcBorders>
          </w:tcPr>
          <w:p>
            <w:pPr>
              <w:spacing w:after="0"/>
              <w:rPr>
                <w:sz w:val="20"/>
                <w:szCs w:val="20"/>
                <w:color w:val="auto"/>
              </w:rPr>
            </w:pPr>
          </w:p>
        </w:tc>
      </w:tr>
      <w:tr>
        <w:trPr>
          <w:trHeight w:val="303"/>
        </w:trPr>
        <w:tc>
          <w:tcPr>
            <w:tcW w:w="118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16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65"/>
        </w:trPr>
        <w:tc>
          <w:tcPr>
            <w:tcW w:w="20" w:type="dxa"/>
            <w:vAlign w:val="bottom"/>
          </w:tcPr>
          <w:p>
            <w:pPr>
              <w:spacing w:after="0"/>
              <w:rPr>
                <w:sz w:val="23"/>
                <w:szCs w:val="23"/>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TORONTO</w:t>
            </w:r>
          </w:p>
        </w:tc>
        <w:tc>
          <w:tcPr>
            <w:tcW w:w="1160" w:type="dxa"/>
            <w:vAlign w:val="bottom"/>
          </w:tcPr>
          <w:p>
            <w:pPr>
              <w:ind w:left="240"/>
              <w:spacing w:after="0"/>
              <w:rPr>
                <w:sz w:val="20"/>
                <w:szCs w:val="20"/>
                <w:color w:val="auto"/>
              </w:rPr>
            </w:pPr>
            <w:r>
              <w:rPr>
                <w:rFonts w:ascii="Times New Roman" w:cs="Times New Roman" w:eastAsia="Times New Roman" w:hAnsi="Times New Roman"/>
                <w:sz w:val="20"/>
                <w:szCs w:val="20"/>
                <w:color w:val="0000FF"/>
              </w:rPr>
              <w:t>A6</w:t>
            </w:r>
          </w:p>
        </w:tc>
        <w:tc>
          <w:tcPr>
            <w:tcW w:w="1800" w:type="dxa"/>
            <w:vAlign w:val="bottom"/>
          </w:tcPr>
          <w:p>
            <w:pPr>
              <w:ind w:left="460"/>
              <w:spacing w:after="0"/>
              <w:rPr>
                <w:sz w:val="20"/>
                <w:szCs w:val="20"/>
                <w:color w:val="auto"/>
              </w:rPr>
            </w:pPr>
            <w:r>
              <w:rPr>
                <w:rFonts w:ascii="Times New Roman" w:cs="Times New Roman" w:eastAsia="Times New Roman" w:hAnsi="Times New Roman"/>
                <w:sz w:val="20"/>
                <w:szCs w:val="20"/>
                <w:color w:val="0000FF"/>
              </w:rPr>
              <w:t>M5C 2W5</w:t>
            </w:r>
          </w:p>
        </w:tc>
      </w:tr>
      <w:tr>
        <w:trPr>
          <w:trHeight w:val="177"/>
        </w:trPr>
        <w:tc>
          <w:tcPr>
            <w:tcW w:w="20" w:type="dxa"/>
            <w:vAlign w:val="bottom"/>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8"/>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5"/>
                <w:szCs w:val="15"/>
                <w:color w:val="auto"/>
              </w:rPr>
              <w:t>(City)</w:t>
            </w:r>
          </w:p>
        </w:tc>
        <w:tc>
          <w:tcPr>
            <w:tcW w:w="1160" w:type="dxa"/>
            <w:vAlign w:val="bottom"/>
          </w:tcPr>
          <w:p>
            <w:pPr>
              <w:ind w:left="24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141" w:lineRule="exact"/>
        <w:rPr>
          <w:sz w:val="20"/>
          <w:szCs w:val="20"/>
          <w:color w:val="auto"/>
        </w:rPr>
      </w:pPr>
    </w:p>
    <w:p>
      <w:pPr>
        <w:ind w:left="10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40"/>
        <w:spacing w:after="0" w:line="234" w:lineRule="auto"/>
        <w:rPr>
          <w:rFonts w:ascii="Times New Roman" w:cs="Times New Roman" w:eastAsia="Times New Roman" w:hAnsi="Times New Roman"/>
          <w:sz w:val="24"/>
          <w:szCs w:val="24"/>
          <w:u w:val="single" w:color="auto"/>
          <w:color w:val="0000EE"/>
        </w:rPr>
      </w:pPr>
      <w:hyperlink r:id="rId13">
        <w:r>
          <w:rPr>
            <w:rFonts w:ascii="Times New Roman" w:cs="Times New Roman" w:eastAsia="Times New Roman" w:hAnsi="Times New Roman"/>
            <w:sz w:val="24"/>
            <w:szCs w:val="24"/>
            <w:u w:val="single" w:color="auto"/>
            <w:color w:val="0000EE"/>
          </w:rPr>
          <w:t>CPP Investment Board Private Holdings</w:t>
        </w:r>
      </w:hyperlink>
    </w:p>
    <w:p>
      <w:pPr>
        <w:spacing w:after="0" w:line="1" w:lineRule="exact"/>
        <w:rPr>
          <w:sz w:val="20"/>
          <w:szCs w:val="20"/>
          <w:color w:val="auto"/>
        </w:rPr>
      </w:pPr>
    </w:p>
    <w:p>
      <w:pPr>
        <w:ind w:left="140"/>
        <w:spacing w:after="0"/>
        <w:rPr>
          <w:rFonts w:ascii="Times New Roman" w:cs="Times New Roman" w:eastAsia="Times New Roman" w:hAnsi="Times New Roman"/>
          <w:sz w:val="24"/>
          <w:szCs w:val="24"/>
          <w:u w:val="single" w:color="auto"/>
          <w:color w:val="0000EE"/>
        </w:rPr>
      </w:pPr>
      <w:hyperlink r:id="rId13">
        <w:r>
          <w:rPr>
            <w:rFonts w:ascii="Times New Roman" w:cs="Times New Roman" w:eastAsia="Times New Roman" w:hAnsi="Times New Roman"/>
            <w:sz w:val="24"/>
            <w:szCs w:val="24"/>
            <w:u w:val="single" w:color="auto"/>
            <w:color w:val="0000EE"/>
          </w:rPr>
          <w:t>(5), Inc.</w:t>
        </w:r>
      </w:hyperlink>
    </w:p>
    <w:p>
      <w:pPr>
        <w:spacing w:after="0" w:line="343" w:lineRule="exact"/>
        <w:rPr>
          <w:sz w:val="20"/>
          <w:szCs w:val="20"/>
          <w:color w:val="auto"/>
        </w:rPr>
      </w:pPr>
    </w:p>
    <w:tbl>
      <w:tblPr>
        <w:tblLayout w:type="fixed"/>
        <w:tblInd w:w="10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1160" w:type="dxa"/>
            <w:vAlign w:val="bottom"/>
          </w:tcPr>
          <w:p>
            <w:pPr>
              <w:ind w:left="20"/>
              <w:spacing w:after="0"/>
              <w:rPr>
                <w:sz w:val="20"/>
                <w:szCs w:val="20"/>
                <w:color w:val="auto"/>
              </w:rPr>
            </w:pPr>
            <w:r>
              <w:rPr>
                <w:rFonts w:ascii="Arial" w:cs="Arial" w:eastAsia="Arial" w:hAnsi="Arial"/>
                <w:sz w:val="15"/>
                <w:szCs w:val="15"/>
                <w:color w:val="auto"/>
              </w:rPr>
              <w:t>(Last)</w:t>
            </w:r>
          </w:p>
        </w:tc>
        <w:tc>
          <w:tcPr>
            <w:tcW w:w="1120" w:type="dxa"/>
            <w:vAlign w:val="bottom"/>
          </w:tcPr>
          <w:p>
            <w:pPr>
              <w:ind w:left="240"/>
              <w:spacing w:after="0"/>
              <w:rPr>
                <w:sz w:val="20"/>
                <w:szCs w:val="20"/>
                <w:color w:val="auto"/>
              </w:rPr>
            </w:pPr>
            <w:r>
              <w:rPr>
                <w:rFonts w:ascii="Arial" w:cs="Arial" w:eastAsia="Arial" w:hAnsi="Arial"/>
                <w:sz w:val="15"/>
                <w:szCs w:val="15"/>
                <w:color w:val="auto"/>
              </w:rPr>
              <w:t>(First)</w:t>
            </w:r>
          </w:p>
        </w:tc>
        <w:tc>
          <w:tcPr>
            <w:tcW w:w="1840" w:type="dxa"/>
            <w:vAlign w:val="bottom"/>
          </w:tcPr>
          <w:p>
            <w:pPr>
              <w:ind w:left="500"/>
              <w:spacing w:after="0"/>
              <w:rPr>
                <w:sz w:val="20"/>
                <w:szCs w:val="20"/>
                <w:color w:val="auto"/>
              </w:rPr>
            </w:pPr>
            <w:r>
              <w:rPr>
                <w:rFonts w:ascii="Arial" w:cs="Arial" w:eastAsia="Arial" w:hAnsi="Arial"/>
                <w:sz w:val="15"/>
                <w:szCs w:val="15"/>
                <w:color w:val="auto"/>
              </w:rPr>
              <w:t>(Middle)</w:t>
            </w:r>
          </w:p>
        </w:tc>
      </w:tr>
      <w:tr>
        <w:trPr>
          <w:trHeight w:val="310"/>
        </w:trPr>
        <w:tc>
          <w:tcPr>
            <w:tcW w:w="20" w:type="dxa"/>
            <w:vAlign w:val="bottom"/>
          </w:tcPr>
          <w:p>
            <w:pPr>
              <w:spacing w:after="0"/>
              <w:rPr>
                <w:sz w:val="24"/>
                <w:szCs w:val="24"/>
                <w:color w:val="auto"/>
              </w:rPr>
            </w:pPr>
          </w:p>
        </w:tc>
        <w:tc>
          <w:tcPr>
            <w:tcW w:w="412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0000FF"/>
              </w:rPr>
              <w:t>ONE QUEEN STREET EAST, SUITE 2500</w:t>
            </w:r>
          </w:p>
        </w:tc>
      </w:tr>
      <w:tr>
        <w:trPr>
          <w:trHeight w:val="237"/>
        </w:trPr>
        <w:tc>
          <w:tcPr>
            <w:tcW w:w="20" w:type="dxa"/>
            <w:vAlign w:val="bottom"/>
          </w:tcPr>
          <w:p>
            <w:pPr>
              <w:spacing w:after="0"/>
              <w:rPr>
                <w:sz w:val="20"/>
                <w:szCs w:val="20"/>
                <w:color w:val="auto"/>
              </w:rPr>
            </w:pPr>
          </w:p>
        </w:tc>
        <w:tc>
          <w:tcPr>
            <w:tcW w:w="1160" w:type="dxa"/>
            <w:vAlign w:val="bottom"/>
            <w:tcBorders>
              <w:bottom w:val="single" w:sz="8" w:color="9A9A9A"/>
            </w:tcBorders>
          </w:tcPr>
          <w:p>
            <w:pPr>
              <w:spacing w:after="0"/>
              <w:rPr>
                <w:sz w:val="20"/>
                <w:szCs w:val="20"/>
                <w:color w:val="auto"/>
              </w:rPr>
            </w:pPr>
          </w:p>
        </w:tc>
        <w:tc>
          <w:tcPr>
            <w:tcW w:w="1120" w:type="dxa"/>
            <w:vAlign w:val="bottom"/>
            <w:tcBorders>
              <w:bottom w:val="single" w:sz="8" w:color="9A9A9A"/>
            </w:tcBorders>
          </w:tcPr>
          <w:p>
            <w:pPr>
              <w:spacing w:after="0"/>
              <w:rPr>
                <w:sz w:val="20"/>
                <w:szCs w:val="20"/>
                <w:color w:val="auto"/>
              </w:rPr>
            </w:pPr>
          </w:p>
        </w:tc>
        <w:tc>
          <w:tcPr>
            <w:tcW w:w="1840" w:type="dxa"/>
            <w:vAlign w:val="bottom"/>
            <w:tcBorders>
              <w:bottom w:val="single" w:sz="8" w:color="9A9A9A"/>
            </w:tcBorders>
          </w:tcPr>
          <w:p>
            <w:pPr>
              <w:spacing w:after="0"/>
              <w:rPr>
                <w:sz w:val="20"/>
                <w:szCs w:val="20"/>
                <w:color w:val="auto"/>
              </w:rPr>
            </w:pPr>
          </w:p>
        </w:tc>
      </w:tr>
      <w:tr>
        <w:trPr>
          <w:trHeight w:val="303"/>
        </w:trPr>
        <w:tc>
          <w:tcPr>
            <w:tcW w:w="118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12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65"/>
        </w:trPr>
        <w:tc>
          <w:tcPr>
            <w:tcW w:w="20" w:type="dxa"/>
            <w:vAlign w:val="bottom"/>
          </w:tcPr>
          <w:p>
            <w:pPr>
              <w:spacing w:after="0"/>
              <w:rPr>
                <w:sz w:val="23"/>
                <w:szCs w:val="23"/>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TORONTO</w:t>
            </w:r>
          </w:p>
        </w:tc>
        <w:tc>
          <w:tcPr>
            <w:tcW w:w="1120" w:type="dxa"/>
            <w:vAlign w:val="bottom"/>
          </w:tcPr>
          <w:p>
            <w:pPr>
              <w:ind w:left="240"/>
              <w:spacing w:after="0"/>
              <w:rPr>
                <w:sz w:val="20"/>
                <w:szCs w:val="20"/>
                <w:color w:val="auto"/>
              </w:rPr>
            </w:pPr>
            <w:r>
              <w:rPr>
                <w:rFonts w:ascii="Times New Roman" w:cs="Times New Roman" w:eastAsia="Times New Roman" w:hAnsi="Times New Roman"/>
                <w:sz w:val="20"/>
                <w:szCs w:val="20"/>
                <w:color w:val="0000FF"/>
              </w:rPr>
              <w:t>A6</w:t>
            </w:r>
          </w:p>
        </w:tc>
        <w:tc>
          <w:tcPr>
            <w:tcW w:w="1840" w:type="dxa"/>
            <w:vAlign w:val="bottom"/>
          </w:tcPr>
          <w:p>
            <w:pPr>
              <w:ind w:left="500"/>
              <w:spacing w:after="0"/>
              <w:rPr>
                <w:sz w:val="20"/>
                <w:szCs w:val="20"/>
                <w:color w:val="auto"/>
              </w:rPr>
            </w:pPr>
            <w:r>
              <w:rPr>
                <w:rFonts w:ascii="Times New Roman" w:cs="Times New Roman" w:eastAsia="Times New Roman" w:hAnsi="Times New Roman"/>
                <w:sz w:val="20"/>
                <w:szCs w:val="20"/>
                <w:color w:val="0000FF"/>
              </w:rPr>
              <w:t>M5C 2W5</w:t>
            </w:r>
          </w:p>
        </w:tc>
      </w:tr>
    </w:tbl>
    <w:p>
      <w:pPr>
        <w:spacing w:after="0" w:line="200" w:lineRule="exact"/>
        <w:rPr>
          <w:sz w:val="20"/>
          <w:szCs w:val="20"/>
          <w:color w:val="auto"/>
        </w:rPr>
      </w:pPr>
    </w:p>
    <w:p>
      <w:pPr>
        <w:sectPr>
          <w:pgSz w:w="11900" w:h="16838" w:orient="portrait"/>
          <w:cols w:equalWidth="0" w:num="1">
            <w:col w:w="10940"/>
          </w:cols>
          <w:pgMar w:left="480" w:top="230" w:right="479" w:bottom="0" w:gutter="0" w:footer="0" w:header="0"/>
          <w:type w:val="continuous"/>
        </w:sectPr>
      </w:pPr>
    </w:p>
    <w:p>
      <w:pPr>
        <w:spacing w:after="0" w:line="147" w:lineRule="exact"/>
        <w:rPr>
          <w:sz w:val="20"/>
          <w:szCs w:val="20"/>
          <w:color w:val="auto"/>
        </w:rPr>
      </w:pPr>
    </w:p>
    <w:p>
      <w:pPr>
        <w:ind w:left="140"/>
        <w:spacing w:after="0"/>
        <w:tabs>
          <w:tab w:leader="none" w:pos="1500" w:val="left"/>
          <w:tab w:leader="none" w:pos="28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ectPr>
          <w:pgSz w:w="11900" w:h="16838" w:orient="portrait"/>
          <w:cols w:equalWidth="0" w:num="1">
            <w:col w:w="10940"/>
          </w:cols>
          <w:pgMar w:left="480" w:top="230" w:right="479" w:bottom="0" w:gutter="0" w:footer="0" w:header="0"/>
          <w:type w:val="continuous"/>
        </w:sectPr>
      </w:pPr>
    </w:p>
    <w:bookmarkStart w:id="1" w:name="page2"/>
    <w:bookmarkEnd w:id="1"/>
    <w:p>
      <w:pPr>
        <w:ind w:left="6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-158750</wp:posOffset>
            </wp:positionV>
            <wp:extent cx="2798445" cy="20040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extLst>
                    </a:blip>
                    <a:srcRect/>
                    <a:stretch>
                      <a:fillRect/>
                    </a:stretch>
                  </pic:blipFill>
                  <pic:spPr bwMode="auto">
                    <a:xfrm>
                      <a:off x="0" y="0"/>
                      <a:ext cx="2798445" cy="2004060"/>
                    </a:xfrm>
                    <a:prstGeom prst="rect">
                      <a:avLst/>
                    </a:prstGeom>
                    <a:noFill/>
                  </pic:spPr>
                </pic:pic>
              </a:graphicData>
            </a:graphic>
          </wp:anchor>
        </w:drawing>
      </w:r>
    </w:p>
    <w:p>
      <w:pPr>
        <w:ind w:left="100"/>
        <w:spacing w:after="0" w:line="234" w:lineRule="auto"/>
        <w:rPr>
          <w:rFonts w:ascii="Times New Roman" w:cs="Times New Roman" w:eastAsia="Times New Roman" w:hAnsi="Times New Roman"/>
          <w:sz w:val="24"/>
          <w:szCs w:val="24"/>
          <w:u w:val="single" w:color="auto"/>
          <w:color w:val="0000EE"/>
        </w:rPr>
      </w:pPr>
      <w:hyperlink r:id="rId15">
        <w:r>
          <w:rPr>
            <w:rFonts w:ascii="Times New Roman" w:cs="Times New Roman" w:eastAsia="Times New Roman" w:hAnsi="Times New Roman"/>
            <w:sz w:val="24"/>
            <w:szCs w:val="24"/>
            <w:u w:val="single" w:color="auto"/>
            <w:color w:val="0000EE"/>
          </w:rPr>
          <w:t>CPP Investment Board Private Holdings</w:t>
        </w:r>
      </w:hyperlink>
    </w:p>
    <w:p>
      <w:pPr>
        <w:spacing w:after="0" w:line="1" w:lineRule="exact"/>
        <w:rPr>
          <w:sz w:val="20"/>
          <w:szCs w:val="20"/>
          <w:color w:val="auto"/>
        </w:rPr>
      </w:pPr>
    </w:p>
    <w:p>
      <w:pPr>
        <w:ind w:left="100"/>
        <w:spacing w:after="0"/>
        <w:rPr>
          <w:rFonts w:ascii="Times New Roman" w:cs="Times New Roman" w:eastAsia="Times New Roman" w:hAnsi="Times New Roman"/>
          <w:sz w:val="24"/>
          <w:szCs w:val="24"/>
          <w:u w:val="single" w:color="auto"/>
          <w:color w:val="0000EE"/>
        </w:rPr>
      </w:pPr>
      <w:hyperlink r:id="rId15">
        <w:r>
          <w:rPr>
            <w:rFonts w:ascii="Times New Roman" w:cs="Times New Roman" w:eastAsia="Times New Roman" w:hAnsi="Times New Roman"/>
            <w:sz w:val="24"/>
            <w:szCs w:val="24"/>
            <w:u w:val="single" w:color="auto"/>
            <w:color w:val="0000EE"/>
          </w:rPr>
          <w:t>(6), Inc.</w:t>
        </w:r>
      </w:hyperlink>
    </w:p>
    <w:p>
      <w:pPr>
        <w:spacing w:after="0" w:line="343" w:lineRule="exact"/>
        <w:rPr>
          <w:sz w:val="20"/>
          <w:szCs w:val="20"/>
          <w:color w:val="auto"/>
        </w:rPr>
      </w:pPr>
    </w:p>
    <w:tbl>
      <w:tblPr>
        <w:tblLayout w:type="fixed"/>
        <w:tblInd w:w="6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1160" w:type="dxa"/>
            <w:vAlign w:val="bottom"/>
          </w:tcPr>
          <w:p>
            <w:pPr>
              <w:ind w:left="20"/>
              <w:spacing w:after="0"/>
              <w:rPr>
                <w:sz w:val="20"/>
                <w:szCs w:val="20"/>
                <w:color w:val="auto"/>
              </w:rPr>
            </w:pPr>
            <w:r>
              <w:rPr>
                <w:rFonts w:ascii="Arial" w:cs="Arial" w:eastAsia="Arial" w:hAnsi="Arial"/>
                <w:sz w:val="15"/>
                <w:szCs w:val="15"/>
                <w:color w:val="auto"/>
              </w:rPr>
              <w:t>(Last)</w:t>
            </w:r>
          </w:p>
        </w:tc>
        <w:tc>
          <w:tcPr>
            <w:tcW w:w="1160" w:type="dxa"/>
            <w:vAlign w:val="bottom"/>
          </w:tcPr>
          <w:p>
            <w:pPr>
              <w:ind w:left="240"/>
              <w:spacing w:after="0"/>
              <w:rPr>
                <w:sz w:val="20"/>
                <w:szCs w:val="20"/>
                <w:color w:val="auto"/>
              </w:rPr>
            </w:pPr>
            <w:r>
              <w:rPr>
                <w:rFonts w:ascii="Arial" w:cs="Arial" w:eastAsia="Arial" w:hAnsi="Arial"/>
                <w:sz w:val="15"/>
                <w:szCs w:val="15"/>
                <w:color w:val="auto"/>
              </w:rPr>
              <w:t>(First)</w:t>
            </w:r>
          </w:p>
        </w:tc>
        <w:tc>
          <w:tcPr>
            <w:tcW w:w="1800" w:type="dxa"/>
            <w:vAlign w:val="bottom"/>
          </w:tcPr>
          <w:p>
            <w:pPr>
              <w:ind w:left="460"/>
              <w:spacing w:after="0"/>
              <w:rPr>
                <w:sz w:val="20"/>
                <w:szCs w:val="20"/>
                <w:color w:val="auto"/>
              </w:rPr>
            </w:pPr>
            <w:r>
              <w:rPr>
                <w:rFonts w:ascii="Arial" w:cs="Arial" w:eastAsia="Arial" w:hAnsi="Arial"/>
                <w:sz w:val="15"/>
                <w:szCs w:val="15"/>
                <w:color w:val="auto"/>
              </w:rPr>
              <w:t>(Middle)</w:t>
            </w:r>
          </w:p>
        </w:tc>
      </w:tr>
      <w:tr>
        <w:trPr>
          <w:trHeight w:val="310"/>
        </w:trPr>
        <w:tc>
          <w:tcPr>
            <w:tcW w:w="20" w:type="dxa"/>
            <w:vAlign w:val="bottom"/>
          </w:tcPr>
          <w:p>
            <w:pPr>
              <w:spacing w:after="0"/>
              <w:rPr>
                <w:sz w:val="24"/>
                <w:szCs w:val="24"/>
                <w:color w:val="auto"/>
              </w:rPr>
            </w:pPr>
          </w:p>
        </w:tc>
        <w:tc>
          <w:tcPr>
            <w:tcW w:w="412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0000FF"/>
              </w:rPr>
              <w:t>ONE QUEEN STREET EAST, SUITE 2500</w:t>
            </w:r>
          </w:p>
        </w:tc>
      </w:tr>
      <w:tr>
        <w:trPr>
          <w:trHeight w:val="237"/>
        </w:trPr>
        <w:tc>
          <w:tcPr>
            <w:tcW w:w="20" w:type="dxa"/>
            <w:vAlign w:val="bottom"/>
          </w:tcPr>
          <w:p>
            <w:pPr>
              <w:spacing w:after="0"/>
              <w:rPr>
                <w:sz w:val="20"/>
                <w:szCs w:val="20"/>
                <w:color w:val="auto"/>
              </w:rPr>
            </w:pPr>
          </w:p>
        </w:tc>
        <w:tc>
          <w:tcPr>
            <w:tcW w:w="1160" w:type="dxa"/>
            <w:vAlign w:val="bottom"/>
            <w:tcBorders>
              <w:bottom w:val="single" w:sz="8" w:color="9A9A9A"/>
            </w:tcBorders>
          </w:tcPr>
          <w:p>
            <w:pPr>
              <w:spacing w:after="0"/>
              <w:rPr>
                <w:sz w:val="20"/>
                <w:szCs w:val="20"/>
                <w:color w:val="auto"/>
              </w:rPr>
            </w:pPr>
          </w:p>
        </w:tc>
        <w:tc>
          <w:tcPr>
            <w:tcW w:w="1160" w:type="dxa"/>
            <w:vAlign w:val="bottom"/>
            <w:tcBorders>
              <w:bottom w:val="single" w:sz="8" w:color="9A9A9A"/>
            </w:tcBorders>
          </w:tcPr>
          <w:p>
            <w:pPr>
              <w:spacing w:after="0"/>
              <w:rPr>
                <w:sz w:val="20"/>
                <w:szCs w:val="20"/>
                <w:color w:val="auto"/>
              </w:rPr>
            </w:pPr>
          </w:p>
        </w:tc>
        <w:tc>
          <w:tcPr>
            <w:tcW w:w="1800" w:type="dxa"/>
            <w:vAlign w:val="bottom"/>
            <w:tcBorders>
              <w:bottom w:val="single" w:sz="8" w:color="9A9A9A"/>
            </w:tcBorders>
          </w:tcPr>
          <w:p>
            <w:pPr>
              <w:spacing w:after="0"/>
              <w:rPr>
                <w:sz w:val="20"/>
                <w:szCs w:val="20"/>
                <w:color w:val="auto"/>
              </w:rPr>
            </w:pPr>
          </w:p>
        </w:tc>
      </w:tr>
      <w:tr>
        <w:trPr>
          <w:trHeight w:val="303"/>
        </w:trPr>
        <w:tc>
          <w:tcPr>
            <w:tcW w:w="118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16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65"/>
        </w:trPr>
        <w:tc>
          <w:tcPr>
            <w:tcW w:w="20" w:type="dxa"/>
            <w:vAlign w:val="bottom"/>
          </w:tcPr>
          <w:p>
            <w:pPr>
              <w:spacing w:after="0"/>
              <w:rPr>
                <w:sz w:val="23"/>
                <w:szCs w:val="23"/>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TORONTO</w:t>
            </w:r>
          </w:p>
        </w:tc>
        <w:tc>
          <w:tcPr>
            <w:tcW w:w="1160" w:type="dxa"/>
            <w:vAlign w:val="bottom"/>
          </w:tcPr>
          <w:p>
            <w:pPr>
              <w:ind w:left="240"/>
              <w:spacing w:after="0"/>
              <w:rPr>
                <w:sz w:val="20"/>
                <w:szCs w:val="20"/>
                <w:color w:val="auto"/>
              </w:rPr>
            </w:pPr>
            <w:r>
              <w:rPr>
                <w:rFonts w:ascii="Times New Roman" w:cs="Times New Roman" w:eastAsia="Times New Roman" w:hAnsi="Times New Roman"/>
                <w:sz w:val="20"/>
                <w:szCs w:val="20"/>
                <w:color w:val="0000FF"/>
              </w:rPr>
              <w:t>A6</w:t>
            </w:r>
          </w:p>
        </w:tc>
        <w:tc>
          <w:tcPr>
            <w:tcW w:w="1800" w:type="dxa"/>
            <w:vAlign w:val="bottom"/>
          </w:tcPr>
          <w:p>
            <w:pPr>
              <w:ind w:left="460"/>
              <w:spacing w:after="0"/>
              <w:rPr>
                <w:sz w:val="20"/>
                <w:szCs w:val="20"/>
                <w:color w:val="auto"/>
              </w:rPr>
            </w:pPr>
            <w:r>
              <w:rPr>
                <w:rFonts w:ascii="Times New Roman" w:cs="Times New Roman" w:eastAsia="Times New Roman" w:hAnsi="Times New Roman"/>
                <w:sz w:val="20"/>
                <w:szCs w:val="20"/>
                <w:color w:val="0000FF"/>
              </w:rPr>
              <w:t>M5C 2W5</w:t>
            </w:r>
          </w:p>
        </w:tc>
      </w:tr>
      <w:tr>
        <w:trPr>
          <w:trHeight w:val="177"/>
        </w:trPr>
        <w:tc>
          <w:tcPr>
            <w:tcW w:w="20" w:type="dxa"/>
            <w:vAlign w:val="bottom"/>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8"/>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5"/>
                <w:szCs w:val="15"/>
                <w:color w:val="auto"/>
              </w:rPr>
              <w:t>(City)</w:t>
            </w:r>
          </w:p>
        </w:tc>
        <w:tc>
          <w:tcPr>
            <w:tcW w:w="1160" w:type="dxa"/>
            <w:vAlign w:val="bottom"/>
          </w:tcPr>
          <w:p>
            <w:pPr>
              <w:ind w:left="24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0"/>
          <w:szCs w:val="20"/>
          <w:color w:val="auto"/>
        </w:rPr>
      </w:pPr>
    </w:p>
    <w:p>
      <w:pPr>
        <w:ind w:right="180" w:firstLine="5"/>
        <w:spacing w:after="0" w:line="244" w:lineRule="auto"/>
        <w:tabs>
          <w:tab w:leader="none" w:pos="15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securities reported herein consist of 10,506,895 shares of Common Stock held of record by CPP Investment Board Private Holdings (6), Inc. ("CPPIB-PH(6)"). CPPIB-PH(6) is the wholly owned subsidiary of CPP Investment Board Private Holdings (5), which is the wholly owned subsidiary of Canada Pension Plan Investment Board. As such, each of the foregoing entities may be deemed to share beneficial ownership of the securities held of record by CPPIB-PH(6).</w:t>
      </w:r>
    </w:p>
    <w:p>
      <w:pPr>
        <w:sectPr>
          <w:pgSz w:w="11900" w:h="16838" w:orient="portrait"/>
          <w:cols w:equalWidth="0" w:num="1">
            <w:col w:w="10820"/>
          </w:cols>
          <w:pgMar w:left="520" w:top="103" w:right="559" w:bottom="1440" w:gutter="0" w:footer="0" w:header="0"/>
        </w:sectPr>
      </w:pPr>
    </w:p>
    <w:p>
      <w:pPr>
        <w:spacing w:after="0" w:line="5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Canada Pension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045845"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1045845"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0000FF"/>
        </w:rPr>
        <w:t>Investment Board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4206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124206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Ryan Barry,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25855"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112585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Director, Head of Legal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77925" cy="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1177925"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CPP Investment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135380" cy="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1135380"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Private Holdings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42670" cy="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104267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Inc./s/Ryan Barry,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898525" cy="9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89852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Secretary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21410" cy="9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1121410"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CPP Investment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135380" cy="9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1135380"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Private Holdings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42670" cy="9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104267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Inc./s/ Ryan Barry,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29640" cy="9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92964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Secretary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21410" cy="9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1121410" cy="9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07/09/2024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07/09/2024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07/09/2024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446" w:lineRule="exact"/>
        <w:rPr>
          <w:sz w:val="20"/>
          <w:szCs w:val="20"/>
          <w:color w:val="auto"/>
        </w:rPr>
      </w:pPr>
    </w:p>
    <w:p>
      <w:pPr>
        <w:sectPr>
          <w:pgSz w:w="11900" w:h="16838" w:orient="portrait"/>
          <w:cols w:equalWidth="0" w:num="2">
            <w:col w:w="8480" w:space="240"/>
            <w:col w:w="2100"/>
          </w:cols>
          <w:pgMar w:left="520" w:top="103" w:right="559" w:bottom="1440" w:gutter="0" w:footer="0" w:header="0"/>
          <w:type w:val="continuous"/>
        </w:sectPr>
      </w:pPr>
    </w:p>
    <w:tbl>
      <w:tblPr>
        <w:tblLayout w:type="fixed"/>
        <w:tblInd w:w="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right="2160" w:firstLine="5"/>
        <w:spacing w:after="0" w:line="335" w:lineRule="auto"/>
        <w:tabs>
          <w:tab w:leader="none" w:pos="15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20" w:top="103" w:right="5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jpeg"/><Relationship Id="rId14"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10" Type="http://schemas.openxmlformats.org/officeDocument/2006/relationships/hyperlink" Target="http://www.sec.gov/cgi-bin/browse-edgar?action=getcompany&amp;CIK=0001283718" TargetMode="External"/><Relationship Id="rId11" Type="http://schemas.openxmlformats.org/officeDocument/2006/relationships/hyperlink" Target="http://www.sec.gov/cgi-bin/browse-edgar?action=getcompany&amp;CIK=0001609253" TargetMode="External"/><Relationship Id="rId13" Type="http://schemas.openxmlformats.org/officeDocument/2006/relationships/hyperlink" Target="http://www.sec.gov/cgi-bin/browse-edgar?action=getcompany&amp;CIK=0002027813" TargetMode="External"/><Relationship Id="rId15" Type="http://schemas.openxmlformats.org/officeDocument/2006/relationships/hyperlink" Target="http://www.sec.gov/cgi-bin/browse-edgar?action=getcompany&amp;CIK=000202780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2024-07-09T15:37:27Z</dcterms:created>
  <dcterms:modified xsi:type="dcterms:W3CDTF">2024-07-09T15:37:27Z</dcterms:modified>
</cp:coreProperties>
</file>