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Weiss Charles F.</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27200 TOURNEY ROAD,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19"/>
          <w:szCs w:val="19"/>
          <w:color w:val="0000EE"/>
        </w:rPr>
      </w:pPr>
      <w:hyperlink r:id="rId14">
        <w:r>
          <w:rPr>
            <w:rFonts w:ascii="Arial" w:cs="Arial" w:eastAsia="Arial" w:hAnsi="Arial"/>
            <w:sz w:val="19"/>
            <w:szCs w:val="19"/>
            <w:u w:val="single" w:color="auto"/>
            <w:color w:val="0000EE"/>
          </w:rPr>
          <w:t>California Resources Corp</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CRCQQ</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9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10/27/2020</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65"/>
        <w:spacing w:after="0"/>
        <w:rPr>
          <w:sz w:val="20"/>
          <w:szCs w:val="20"/>
          <w:color w:val="auto"/>
        </w:rPr>
      </w:pPr>
      <w:r>
        <w:rPr>
          <w:rFonts w:ascii="Arial" w:cs="Arial" w:eastAsia="Arial" w:hAnsi="Arial"/>
          <w:sz w:val="17"/>
          <w:szCs w:val="17"/>
          <w:color w:val="0000FF"/>
        </w:rPr>
        <w:t>EVP - Public Affairs</w:t>
      </w:r>
    </w:p>
    <w:p>
      <w:pPr>
        <w:spacing w:after="0" w:line="333" w:lineRule="exact"/>
        <w:rPr>
          <w:sz w:val="24"/>
          <w:szCs w:val="24"/>
          <w:color w:val="auto"/>
        </w:rPr>
      </w:pPr>
    </w:p>
    <w:p>
      <w:pPr>
        <w:sectPr>
          <w:pgSz w:w="11900" w:h="16838" w:orient="portrait"/>
          <w:cols w:equalWidth="0" w:num="3">
            <w:col w:w="3200" w:space="720"/>
            <w:col w:w="3160" w:space="655"/>
            <w:col w:w="3345"/>
          </w:cols>
          <w:pgMar w:left="460" w:top="225" w:right="359" w:bottom="1440" w:gutter="0" w:footer="0" w:header="0"/>
          <w:type w:val="continuous"/>
        </w:sectPr>
      </w:pP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6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3"/>
                <w:szCs w:val="13"/>
                <w:color w:val="auto"/>
              </w:rPr>
            </w:pPr>
          </w:p>
        </w:tc>
        <w:tc>
          <w:tcPr>
            <w:tcW w:w="3500" w:type="dxa"/>
            <w:vAlign w:val="bottom"/>
            <w:gridSpan w:val="10"/>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SANTA</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CA</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91355</w:t>
            </w: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140" w:type="dxa"/>
            <w:vAlign w:val="bottom"/>
            <w:gridSpan w:val="8"/>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CLARITA</w:t>
            </w: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restart"/>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6"/>
                <w:szCs w:val="6"/>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8"/>
          </w:tcPr>
          <w:p>
            <w:pPr>
              <w:spacing w:after="0"/>
              <w:rPr>
                <w:sz w:val="11"/>
                <w:szCs w:val="11"/>
                <w:color w:val="auto"/>
              </w:rPr>
            </w:pPr>
          </w:p>
        </w:tc>
        <w:tc>
          <w:tcPr>
            <w:tcW w:w="26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2"/>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8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900"/>
              <w:spacing w:after="0"/>
              <w:rPr>
                <w:sz w:val="20"/>
                <w:szCs w:val="20"/>
                <w:color w:val="auto"/>
              </w:rPr>
            </w:pPr>
            <w:r>
              <w:rPr>
                <w:rFonts w:ascii="Arial" w:cs="Arial" w:eastAsia="Arial" w:hAnsi="Arial"/>
                <w:sz w:val="17"/>
                <w:szCs w:val="17"/>
                <w:color w:val="0000FF"/>
              </w:rPr>
              <w:t>10/27/2020</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D</w:t>
            </w:r>
          </w:p>
        </w:tc>
        <w:tc>
          <w:tcPr>
            <w:tcW w:w="72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71,844</w:t>
            </w:r>
          </w:p>
        </w:tc>
        <w:tc>
          <w:tcPr>
            <w:tcW w:w="4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8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line="320" w:lineRule="exact"/>
              <w:rPr>
                <w:sz w:val="20"/>
                <w:szCs w:val="20"/>
                <w:color w:val="auto"/>
              </w:rPr>
            </w:pPr>
            <w:r>
              <w:rPr>
                <w:rFonts w:ascii="Arial" w:cs="Arial" w:eastAsia="Arial" w:hAnsi="Arial"/>
                <w:sz w:val="34"/>
                <w:szCs w:val="34"/>
                <w:color w:val="0000FF"/>
                <w:vertAlign w:val="subscript"/>
              </w:rPr>
              <w:t>0</w:t>
            </w:r>
            <w:r>
              <w:rPr>
                <w:rFonts w:ascii="Arial" w:cs="Arial" w:eastAsia="Arial" w:hAnsi="Arial"/>
                <w:sz w:val="11"/>
                <w:szCs w:val="11"/>
                <w:color w:val="008000"/>
              </w:rPr>
              <w:t>(1)(2)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20" w:type="dxa"/>
            <w:vAlign w:val="bottom"/>
            <w:gridSpan w:val="4"/>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20" w:type="dxa"/>
            <w:vAlign w:val="bottom"/>
            <w:gridSpan w:val="3"/>
            <w:vMerge w:val="restart"/>
          </w:tcPr>
          <w:p>
            <w:pPr>
              <w:ind w:left="900"/>
              <w:spacing w:after="0"/>
              <w:rPr>
                <w:sz w:val="20"/>
                <w:szCs w:val="20"/>
                <w:color w:val="auto"/>
              </w:rPr>
            </w:pPr>
            <w:r>
              <w:rPr>
                <w:rFonts w:ascii="Arial" w:cs="Arial" w:eastAsia="Arial" w:hAnsi="Arial"/>
                <w:sz w:val="17"/>
                <w:szCs w:val="17"/>
                <w:color w:val="0000FF"/>
              </w:rPr>
              <w:t>10/27/2020</w:t>
            </w: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vMerge w:val="restart"/>
          </w:tcPr>
          <w:p>
            <w:pPr>
              <w:ind w:left="180"/>
              <w:spacing w:after="0"/>
              <w:rPr>
                <w:sz w:val="20"/>
                <w:szCs w:val="20"/>
                <w:color w:val="auto"/>
              </w:rPr>
            </w:pPr>
            <w:r>
              <w:rPr>
                <w:rFonts w:ascii="Arial" w:cs="Arial" w:eastAsia="Arial" w:hAnsi="Arial"/>
                <w:sz w:val="13"/>
                <w:szCs w:val="13"/>
                <w:color w:val="0000FF"/>
              </w:rPr>
              <w:t>D</w:t>
            </w:r>
          </w:p>
        </w:tc>
        <w:tc>
          <w:tcPr>
            <w:tcW w:w="720" w:type="dxa"/>
            <w:vAlign w:val="bottom"/>
            <w:vMerge w:val="restart"/>
          </w:tcPr>
          <w:p>
            <w:pPr>
              <w:jc w:val="right"/>
              <w:ind w:right="33"/>
              <w:spacing w:after="0"/>
              <w:rPr>
                <w:sz w:val="20"/>
                <w:szCs w:val="20"/>
                <w:color w:val="auto"/>
              </w:rPr>
            </w:pPr>
            <w:r>
              <w:rPr>
                <w:rFonts w:ascii="Arial" w:cs="Arial" w:eastAsia="Arial" w:hAnsi="Arial"/>
                <w:sz w:val="17"/>
                <w:szCs w:val="17"/>
                <w:color w:val="0000FF"/>
              </w:rPr>
              <w:t>2,376</w:t>
            </w:r>
          </w:p>
        </w:tc>
        <w:tc>
          <w:tcPr>
            <w:tcW w:w="440" w:type="dxa"/>
            <w:vAlign w:val="bottom"/>
            <w:vMerge w:val="restart"/>
          </w:tcPr>
          <w:p>
            <w:pPr>
              <w:ind w:left="300"/>
              <w:spacing w:after="0"/>
              <w:rPr>
                <w:sz w:val="20"/>
                <w:szCs w:val="20"/>
                <w:color w:val="auto"/>
              </w:rPr>
            </w:pPr>
            <w:r>
              <w:rPr>
                <w:rFonts w:ascii="Arial" w:cs="Arial" w:eastAsia="Arial" w:hAnsi="Arial"/>
                <w:sz w:val="17"/>
                <w:szCs w:val="17"/>
                <w:color w:val="0000FF"/>
                <w:w w:val="97"/>
              </w:rPr>
              <w:t>D</w:t>
            </w:r>
          </w:p>
        </w:tc>
        <w:tc>
          <w:tcPr>
            <w:tcW w:w="240" w:type="dxa"/>
            <w:vAlign w:val="bottom"/>
          </w:tcPr>
          <w:p>
            <w:pPr>
              <w:spacing w:after="0"/>
              <w:rPr>
                <w:sz w:val="18"/>
                <w:szCs w:val="18"/>
                <w:color w:val="auto"/>
              </w:rPr>
            </w:pPr>
          </w:p>
        </w:tc>
        <w:tc>
          <w:tcPr>
            <w:tcW w:w="360" w:type="dxa"/>
            <w:vAlign w:val="bottom"/>
            <w:gridSpan w:val="2"/>
            <w:vMerge w:val="restart"/>
          </w:tcPr>
          <w:p>
            <w:pPr>
              <w:ind w:left="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vMerge w:val="restart"/>
          </w:tcPr>
          <w:p>
            <w:pPr>
              <w:spacing w:after="0" w:line="382" w:lineRule="exact"/>
              <w:rPr>
                <w:sz w:val="20"/>
                <w:szCs w:val="20"/>
                <w:color w:val="auto"/>
              </w:rPr>
            </w:pPr>
            <w:r>
              <w:rPr>
                <w:rFonts w:ascii="Arial" w:cs="Arial" w:eastAsia="Arial" w:hAnsi="Arial"/>
                <w:sz w:val="34"/>
                <w:szCs w:val="34"/>
                <w:color w:val="0000FF"/>
                <w:vertAlign w:val="subscript"/>
              </w:rPr>
              <w:t>0</w:t>
            </w:r>
            <w:r>
              <w:rPr>
                <w:rFonts w:ascii="Arial" w:cs="Arial" w:eastAsia="Arial" w:hAnsi="Arial"/>
                <w:sz w:val="11"/>
                <w:szCs w:val="11"/>
                <w:color w:val="008000"/>
              </w:rPr>
              <w:t>(1)(2)</w:t>
            </w:r>
          </w:p>
        </w:tc>
        <w:tc>
          <w:tcPr>
            <w:tcW w:w="94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4"/>
          </w:tcPr>
          <w:p>
            <w:pPr>
              <w:spacing w:after="0"/>
              <w:rPr>
                <w:sz w:val="20"/>
                <w:szCs w:val="20"/>
                <w:color w:val="auto"/>
              </w:rPr>
            </w:pPr>
            <w:r>
              <w:rPr>
                <w:rFonts w:ascii="Arial" w:cs="Arial" w:eastAsia="Arial" w:hAnsi="Arial"/>
                <w:sz w:val="17"/>
                <w:szCs w:val="17"/>
                <w:color w:val="0000FF"/>
              </w:rPr>
              <w:t>Weiss</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20" w:type="dxa"/>
            <w:vAlign w:val="bottom"/>
            <w:gridSpan w:val="3"/>
            <w:vMerge w:val="continue"/>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20" w:type="dxa"/>
            <w:vAlign w:val="bottom"/>
            <w:gridSpan w:val="4"/>
            <w:vMerge w:val="restart"/>
          </w:tcPr>
          <w:p>
            <w:pPr>
              <w:spacing w:after="0"/>
              <w:rPr>
                <w:sz w:val="20"/>
                <w:szCs w:val="20"/>
                <w:color w:val="auto"/>
              </w:rPr>
            </w:pPr>
            <w:r>
              <w:rPr>
                <w:rFonts w:ascii="Arial" w:cs="Arial" w:eastAsia="Arial" w:hAnsi="Arial"/>
                <w:sz w:val="17"/>
                <w:szCs w:val="17"/>
                <w:color w:val="0000FF"/>
              </w:rPr>
              <w:t>Family</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gridSpan w:val="4"/>
          </w:tcPr>
          <w:p>
            <w:pPr>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4080" w:type="dxa"/>
            <w:vAlign w:val="bottom"/>
            <w:tcBorders>
              <w:bottom w:val="single" w:sz="8" w:color="2C2C2C"/>
            </w:tcBorders>
            <w:gridSpan w:val="8"/>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-3500120</wp:posOffset>
            </wp:positionV>
            <wp:extent cx="7031355" cy="35452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354520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Reflects number of shares of Common Stock owned as of October 27, 2020.</w:t>
      </w:r>
    </w:p>
    <w:p>
      <w:pPr>
        <w:spacing w:after="0" w:line="50" w:lineRule="exact"/>
        <w:rPr>
          <w:rFonts w:ascii="Arial" w:cs="Arial" w:eastAsia="Arial" w:hAnsi="Arial"/>
          <w:sz w:val="13"/>
          <w:szCs w:val="13"/>
          <w:color w:val="008000"/>
        </w:rPr>
      </w:pPr>
    </w:p>
    <w:p>
      <w:pPr>
        <w:ind w:left="40" w:right="22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October 13, 2020, an order confirming the plan of reorganization (the "Plan") of the Issuer and certain of its affiliates was entered by the United States Bankruptcy Court for the Southern District of Texas, Houston Division. On October 27, 2020, the Plan became effective and under its terms all of the Issuer's equity was cancelled.</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4"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6"/>
              </w:rPr>
              <w:t>/s/ Ulrik Damborg, Attorney-</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10/27/2020</w:t>
            </w:r>
          </w:p>
        </w:tc>
        <w:tc>
          <w:tcPr>
            <w:tcW w:w="0" w:type="dxa"/>
            <w:vAlign w:val="bottom"/>
          </w:tcPr>
          <w:p>
            <w:pPr>
              <w:spacing w:after="0"/>
              <w:rPr>
                <w:sz w:val="1"/>
                <w:szCs w:val="1"/>
                <w:color w:val="auto"/>
              </w:rPr>
            </w:pPr>
          </w:p>
        </w:tc>
      </w:tr>
      <w:tr>
        <w:trPr>
          <w:trHeight w:val="87"/>
        </w:trPr>
        <w:tc>
          <w:tcPr>
            <w:tcW w:w="1940" w:type="dxa"/>
            <w:vAlign w:val="bottom"/>
            <w:vMerge w:val="restart"/>
          </w:tcPr>
          <w:p>
            <w:pPr>
              <w:spacing w:after="0" w:line="194" w:lineRule="exact"/>
              <w:rPr>
                <w:sz w:val="20"/>
                <w:szCs w:val="20"/>
                <w:color w:val="auto"/>
              </w:rPr>
            </w:pPr>
            <w:r>
              <w:rPr>
                <w:rFonts w:ascii="Arial" w:cs="Arial" w:eastAsia="Arial" w:hAnsi="Arial"/>
                <w:sz w:val="17"/>
                <w:szCs w:val="17"/>
                <w:color w:val="0000FF"/>
                <w:w w:val="91"/>
              </w:rPr>
              <w:t>in-Fact for Charles F. Weiss</w:t>
            </w:r>
          </w:p>
        </w:tc>
        <w:tc>
          <w:tcPr>
            <w:tcW w:w="18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940" w:type="dxa"/>
            <w:vAlign w:val="bottom"/>
            <w:tcBorders>
              <w:bottom w:val="single" w:sz="8" w:color="auto"/>
            </w:tcBorders>
            <w:vMerge w:val="continue"/>
          </w:tcPr>
          <w:p>
            <w:pPr>
              <w:spacing w:after="0"/>
              <w:rPr>
                <w:sz w:val="7"/>
                <w:szCs w:val="7"/>
                <w:color w:val="auto"/>
              </w:rPr>
            </w:pPr>
          </w:p>
        </w:tc>
        <w:tc>
          <w:tcPr>
            <w:tcW w:w="18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22069" TargetMode="External"/><Relationship Id="rId14" Type="http://schemas.openxmlformats.org/officeDocument/2006/relationships/hyperlink" Target="http://www.sec.gov/cgi-bin/browse-edgar?action=getcompany&amp;CIK=00016092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2020-10-27T20:37:00Z</dcterms:created>
  <dcterms:modified xsi:type="dcterms:W3CDTF">2020-10-27T20:37:00Z</dcterms:modified>
</cp:coreProperties>
</file>