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Preston Michael 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EVP, Chief Admin Officer &amp; GC</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03/22/2022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1,138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44.63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81,985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restricted stock units ("RSUs") surrendered to satisfy tax withholding for RSUs vested on January 25, 2022. Each RSU represents a contingent right to receive one share of common stock of the Issuer. These RSUs, subject to certain exceptions, will be settled in shares of Common Stock within 45 days following January 25, 2024.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Ulrik Damborg, Attorney-</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03/24/2022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4"/>
              </w:rPr>
              <w:t>in-Fact for Michael L. Preston</w:t>
            </w:r>
          </w:p>
        </w:tc>
        <w:tc>
          <w:tcPr>
            <w:tcW w:w="4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207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2022-03-24T15:27:40Z</dcterms:created>
  <dcterms:modified xsi:type="dcterms:W3CDTF">2022-03-24T15:27:40Z</dcterms:modified>
</cp:coreProperties>
</file>