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-600710</wp:posOffset>
            </wp:positionV>
            <wp:extent cx="8255" cy="601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134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-608330</wp:posOffset>
            </wp:positionV>
            <wp:extent cx="825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96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-584200</wp:posOffset>
            </wp:positionV>
            <wp:extent cx="1267460" cy="560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7460" cy="5607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125" cy="1730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037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Leon Francisco</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27200 TOURNEY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California Resources Corp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CRC</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8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01/25/2021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11"/>
        <w:spacing w:after="0"/>
        <w:rPr>
          <w:sz w:val="20"/>
          <w:szCs w:val="20"/>
          <w:color w:val="auto"/>
        </w:rPr>
      </w:pPr>
      <w:r>
        <w:rPr>
          <w:rFonts w:ascii="Arial" w:cs="Arial" w:eastAsia="Arial" w:hAnsi="Arial"/>
          <w:sz w:val="17"/>
          <w:szCs w:val="17"/>
          <w:color w:val="0000FF"/>
        </w:rPr>
        <w:t>EVP and CFO</w:t>
      </w:r>
    </w:p>
    <w:p>
      <w:pPr>
        <w:spacing w:after="0" w:line="327"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0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1"/>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restart"/>
          </w:tcPr>
          <w:p>
            <w:pPr>
              <w:ind w:left="20"/>
              <w:spacing w:after="0"/>
              <w:rPr>
                <w:sz w:val="20"/>
                <w:szCs w:val="20"/>
                <w:color w:val="auto"/>
              </w:rPr>
            </w:pPr>
            <w:r>
              <w:rPr>
                <w:rFonts w:ascii="Arial" w:cs="Arial" w:eastAsia="Arial" w:hAnsi="Arial"/>
                <w:sz w:val="17"/>
                <w:szCs w:val="17"/>
                <w:color w:val="0000FF"/>
              </w:rPr>
              <w:t>SANTA</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60" w:type="dxa"/>
            <w:vAlign w:val="bottom"/>
            <w:vMerge w:val="restart"/>
          </w:tcPr>
          <w:p>
            <w:pPr>
              <w:ind w:left="500"/>
              <w:spacing w:after="0"/>
              <w:rPr>
                <w:sz w:val="20"/>
                <w:szCs w:val="20"/>
                <w:color w:val="auto"/>
              </w:rPr>
            </w:pPr>
            <w:r>
              <w:rPr>
                <w:rFonts w:ascii="Arial" w:cs="Arial" w:eastAsia="Arial" w:hAnsi="Arial"/>
                <w:sz w:val="17"/>
                <w:szCs w:val="17"/>
                <w:color w:val="0000FF"/>
              </w:rPr>
              <w:t>CA</w:t>
            </w:r>
          </w:p>
        </w:tc>
        <w:tc>
          <w:tcPr>
            <w:tcW w:w="880" w:type="dxa"/>
            <w:vAlign w:val="bottom"/>
          </w:tcPr>
          <w:p>
            <w:pPr>
              <w:spacing w:after="0"/>
              <w:rPr>
                <w:sz w:val="10"/>
                <w:szCs w:val="10"/>
                <w:color w:val="auto"/>
              </w:rPr>
            </w:pPr>
          </w:p>
        </w:tc>
        <w:tc>
          <w:tcPr>
            <w:tcW w:w="1240" w:type="dxa"/>
            <w:vAlign w:val="bottom"/>
            <w:vMerge w:val="restart"/>
          </w:tcPr>
          <w:p>
            <w:pPr>
              <w:ind w:left="80"/>
              <w:spacing w:after="0"/>
              <w:rPr>
                <w:sz w:val="20"/>
                <w:szCs w:val="20"/>
                <w:color w:val="auto"/>
              </w:rPr>
            </w:pPr>
            <w:r>
              <w:rPr>
                <w:rFonts w:ascii="Arial" w:cs="Arial" w:eastAsia="Arial" w:hAnsi="Arial"/>
                <w:sz w:val="17"/>
                <w:szCs w:val="17"/>
                <w:color w:val="0000FF"/>
              </w:rPr>
              <w:t>91355</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2"/>
            <w:vMerge w:val="restart"/>
          </w:tcPr>
          <w:p>
            <w:pPr>
              <w:ind w:left="48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0"/>
                <w:szCs w:val="10"/>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ind w:left="20"/>
              <w:spacing w:after="0"/>
              <w:rPr>
                <w:sz w:val="20"/>
                <w:szCs w:val="20"/>
                <w:color w:val="auto"/>
              </w:rPr>
            </w:pPr>
            <w:r>
              <w:rPr>
                <w:rFonts w:ascii="Arial" w:cs="Arial" w:eastAsia="Arial" w:hAnsi="Arial"/>
                <w:sz w:val="17"/>
                <w:szCs w:val="17"/>
                <w:color w:val="0000FF"/>
                <w:w w:val="97"/>
              </w:rPr>
              <w:t>CLARITA</w:t>
            </w:r>
          </w:p>
        </w:tc>
        <w:tc>
          <w:tcPr>
            <w:tcW w:w="7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24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6"/>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14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gridSpan w:val="2"/>
          </w:tcPr>
          <w:p>
            <w:pPr>
              <w:ind w:left="840"/>
              <w:spacing w:after="0" w:line="125"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01/25/2021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83,123</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83,123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8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760" w:type="dxa"/>
            <w:vAlign w:val="bottom"/>
          </w:tcPr>
          <w:p>
            <w:pPr>
              <w:ind w:left="280"/>
              <w:spacing w:after="0"/>
              <w:rPr>
                <w:sz w:val="20"/>
                <w:szCs w:val="20"/>
                <w:color w:val="auto"/>
              </w:rPr>
            </w:pPr>
            <w:r>
              <w:rPr>
                <w:rFonts w:ascii="Arial" w:cs="Arial" w:eastAsia="Arial" w:hAnsi="Arial"/>
                <w:sz w:val="11"/>
                <w:szCs w:val="11"/>
                <w:color w:val="008000"/>
              </w:rPr>
              <w:t>(2)</w:t>
            </w:r>
          </w:p>
        </w:tc>
        <w:tc>
          <w:tcPr>
            <w:tcW w:w="880" w:type="dxa"/>
            <w:vAlign w:val="bottom"/>
          </w:tcPr>
          <w:p>
            <w:pPr>
              <w:ind w:left="220"/>
              <w:spacing w:after="0"/>
              <w:rPr>
                <w:sz w:val="20"/>
                <w:szCs w:val="20"/>
                <w:color w:val="auto"/>
              </w:rPr>
            </w:pPr>
            <w:r>
              <w:rPr>
                <w:rFonts w:ascii="Arial" w:cs="Arial" w:eastAsia="Arial" w:hAnsi="Arial"/>
                <w:sz w:val="13"/>
                <w:szCs w:val="13"/>
                <w:color w:val="0000FF"/>
                <w:w w:val="98"/>
              </w:rPr>
              <w:t>01/25/2021</w:t>
            </w: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83,124</w:t>
            </w:r>
          </w:p>
        </w:tc>
        <w:tc>
          <w:tcPr>
            <w:tcW w:w="28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ind w:left="240"/>
              <w:spacing w:after="0"/>
              <w:rPr>
                <w:sz w:val="20"/>
                <w:szCs w:val="20"/>
                <w:color w:val="auto"/>
              </w:rPr>
            </w:pPr>
            <w:r>
              <w:rPr>
                <w:rFonts w:ascii="Arial" w:cs="Arial" w:eastAsia="Arial" w:hAnsi="Arial"/>
                <w:sz w:val="11"/>
                <w:szCs w:val="11"/>
                <w:color w:val="008000"/>
              </w:rPr>
              <w:t>(2)</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ind w:left="20"/>
              <w:spacing w:after="0"/>
              <w:rPr>
                <w:sz w:val="20"/>
                <w:szCs w:val="20"/>
                <w:color w:val="auto"/>
              </w:rPr>
            </w:pPr>
            <w:r>
              <w:rPr>
                <w:rFonts w:ascii="Arial" w:cs="Arial" w:eastAsia="Arial" w:hAnsi="Arial"/>
                <w:sz w:val="17"/>
                <w:szCs w:val="17"/>
                <w:color w:val="0000FF"/>
                <w:w w:val="96"/>
              </w:rPr>
              <w:t>83,124</w:t>
            </w:r>
          </w:p>
        </w:tc>
        <w:tc>
          <w:tcPr>
            <w:tcW w:w="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40"/>
              <w:spacing w:after="0"/>
              <w:rPr>
                <w:sz w:val="20"/>
                <w:szCs w:val="20"/>
                <w:color w:val="auto"/>
              </w:rPr>
            </w:pPr>
            <w:r>
              <w:rPr>
                <w:rFonts w:ascii="Arial" w:cs="Arial" w:eastAsia="Arial" w:hAnsi="Arial"/>
                <w:sz w:val="13"/>
                <w:szCs w:val="13"/>
                <w:color w:val="0000FF"/>
                <w:w w:val="80"/>
              </w:rPr>
              <w:t>83,124</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-2969260</wp:posOffset>
            </wp:positionV>
            <wp:extent cx="7034530" cy="2981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981325"/>
                    </a:xfrm>
                    <a:prstGeom prst="rect">
                      <a:avLst/>
                    </a:prstGeom>
                    <a:noFill/>
                  </pic:spPr>
                </pic:pic>
              </a:graphicData>
            </a:graphic>
          </wp:anchor>
        </w:drawing>
      </w:r>
    </w:p>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1"/>
        <w:spacing w:after="0" w:line="286"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grant of restricted stock units ("RSUs"). Each RSU represents a contingent right to receive one share of Common Stock. These RSUs will vest in three equal installments on each of January 25, 2022, 2023 and 2024 and, subject to certain exceptions, will be settled in shares of Common Stock within 45 days following the third anniversary of the grant date.</w:t>
      </w:r>
    </w:p>
    <w:p>
      <w:pPr>
        <w:spacing w:after="0" w:line="3" w:lineRule="exact"/>
        <w:rPr>
          <w:rFonts w:ascii="Arial" w:cs="Arial" w:eastAsia="Arial" w:hAnsi="Arial"/>
          <w:sz w:val="12"/>
          <w:szCs w:val="12"/>
          <w:color w:val="008000"/>
        </w:rPr>
      </w:pPr>
    </w:p>
    <w:p>
      <w:pPr>
        <w:ind w:left="40" w:right="26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target number of performance stock units ("PSUs"). Each PSU represents a contingent right to receive one share of Common Stock. The actual number of PSUs that vest and become earned is based on the volume-weighted average price of a share of Common Stock as determined over any 60 consecutive trading days during the three-year performance period, and, subject to certain exceptions, will be settled in shares of Common Stock within 45 days following the end of the three-year performance period.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Arial" w:cs="Arial" w:eastAsia="Arial" w:hAnsi="Arial"/>
          <w:sz w:val="17"/>
          <w:szCs w:val="17"/>
          <w:color w:val="0000FF"/>
        </w:rPr>
        <w:t xml:space="preserve">/s/ Ulrik Damborg, Attorney-in- </w:t>
      </w:r>
      <w:r>
        <w:rPr>
          <w:rFonts w:ascii="Arial" w:cs="Arial" w:eastAsia="Arial" w:hAnsi="Arial"/>
          <w:sz w:val="33"/>
          <w:szCs w:val="33"/>
          <w:color w:val="0000FF"/>
          <w:vertAlign w:val="subscript"/>
        </w:rPr>
        <w:t>01/27/2021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 for Francisco Leon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011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2190"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2021-01-27T15:42:58Z</dcterms:created>
  <dcterms:modified xsi:type="dcterms:W3CDTF">2021-01-27T15:42:58Z</dcterms:modified>
</cp:coreProperties>
</file>