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4"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92"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ARES MANAGEMENT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780"/>
        <w:spacing w:after="0" w:line="356" w:lineRule="auto"/>
        <w:rPr>
          <w:sz w:val="20"/>
          <w:szCs w:val="20"/>
          <w:color w:val="auto"/>
        </w:rPr>
      </w:pPr>
      <w:r>
        <w:rPr>
          <w:rFonts w:ascii="Arial" w:cs="Arial" w:eastAsia="Arial" w:hAnsi="Arial"/>
          <w:sz w:val="17"/>
          <w:szCs w:val="17"/>
          <w:color w:val="0000FF"/>
        </w:rPr>
        <w:t>2000 AVENUE OF THE STARS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02/03/2022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0" w:lineRule="exact"/>
        <w:rPr>
          <w:sz w:val="24"/>
          <w:szCs w:val="24"/>
          <w:color w:val="auto"/>
        </w:rPr>
      </w:pPr>
    </w:p>
    <w:p>
      <w:pPr>
        <w:sectPr>
          <w:pgSz w:w="11900" w:h="16892" w:orient="portrait"/>
          <w:cols w:equalWidth="0" w:num="3">
            <w:col w:w="3200" w:space="720"/>
            <w:col w:w="3095" w:space="720"/>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20" w:type="dxa"/>
            <w:vAlign w:val="bottom"/>
            <w:vMerge w:val="restart"/>
          </w:tcPr>
          <w:p>
            <w:pPr>
              <w:spacing w:after="0"/>
              <w:rPr>
                <w:sz w:val="5"/>
                <w:szCs w:val="5"/>
                <w:color w:val="auto"/>
              </w:rPr>
            </w:pPr>
          </w:p>
        </w:tc>
        <w:tc>
          <w:tcPr>
            <w:tcW w:w="3960" w:type="dxa"/>
            <w:vAlign w:val="bottom"/>
            <w:gridSpan w:val="9"/>
            <w:vMerge w:val="restart"/>
          </w:tcPr>
          <w:p>
            <w:pPr>
              <w:ind w:left="140"/>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vMerge w:val="restart"/>
          </w:tcPr>
          <w:p>
            <w:pPr>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3960" w:type="dxa"/>
            <w:vAlign w:val="bottom"/>
            <w:gridSpan w:val="9"/>
            <w:vMerge w:val="continue"/>
          </w:tcPr>
          <w:p>
            <w:pPr>
              <w:spacing w:after="0"/>
              <w:rPr>
                <w:sz w:val="5"/>
                <w:szCs w:val="5"/>
                <w:color w:val="auto"/>
              </w:rPr>
            </w:pPr>
          </w:p>
        </w:tc>
        <w:tc>
          <w:tcPr>
            <w:tcW w:w="334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gridSpan w:val="2"/>
          </w:tcPr>
          <w:p>
            <w:pPr>
              <w:spacing w:after="0"/>
              <w:rPr>
                <w:sz w:val="20"/>
                <w:szCs w:val="20"/>
                <w:color w:val="auto"/>
              </w:rPr>
            </w:pPr>
            <w:r>
              <w:rPr>
                <w:rFonts w:ascii="Arial" w:cs="Arial" w:eastAsia="Arial" w:hAnsi="Arial"/>
                <w:sz w:val="13"/>
                <w:szCs w:val="13"/>
                <w:color w:val="auto"/>
              </w:rPr>
              <w:t>Line)</w:t>
            </w:r>
          </w:p>
        </w:tc>
        <w:tc>
          <w:tcPr>
            <w:tcW w:w="2880" w:type="dxa"/>
            <w:vAlign w:val="bottom"/>
            <w:gridSpan w:val="6"/>
            <w:vMerge w:val="restart"/>
          </w:tcPr>
          <w:p>
            <w:pPr>
              <w:ind w:left="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58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900" w:type="dxa"/>
            <w:vAlign w:val="bottom"/>
            <w:gridSpan w:val="2"/>
            <w:vMerge w:val="restart"/>
          </w:tcPr>
          <w:p>
            <w:pPr>
              <w:ind w:left="140"/>
              <w:spacing w:after="0"/>
              <w:rPr>
                <w:sz w:val="20"/>
                <w:szCs w:val="20"/>
                <w:color w:val="auto"/>
              </w:rPr>
            </w:pPr>
            <w:r>
              <w:rPr>
                <w:rFonts w:ascii="Arial" w:cs="Arial" w:eastAsia="Arial" w:hAnsi="Arial"/>
                <w:sz w:val="17"/>
                <w:szCs w:val="17"/>
                <w:color w:val="0000FF"/>
              </w:rPr>
              <w:t>90067</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8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880" w:type="dxa"/>
            <w:vAlign w:val="bottom"/>
            <w:gridSpan w:val="6"/>
            <w:vMerge w:val="restart"/>
          </w:tcPr>
          <w:p>
            <w:pPr>
              <w:ind w:left="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ANGELES</w:t>
            </w:r>
          </w:p>
        </w:tc>
        <w:tc>
          <w:tcPr>
            <w:tcW w:w="1100" w:type="dxa"/>
            <w:vAlign w:val="bottom"/>
            <w:gridSpan w:val="2"/>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288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gridSpan w:val="2"/>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220" w:type="dxa"/>
            <w:vAlign w:val="bottom"/>
            <w:gridSpan w:val="4"/>
          </w:tcPr>
          <w:p>
            <w:pPr>
              <w:ind w:left="1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3480" w:type="dxa"/>
            <w:vAlign w:val="bottom"/>
            <w:tcBorders>
              <w:bottom w:val="single" w:sz="8" w:color="2C2C2C"/>
            </w:tcBorders>
            <w:gridSpan w:val="8"/>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900" w:type="dxa"/>
            <w:vAlign w:val="bottom"/>
            <w:tcBorders>
              <w:top w:val="single" w:sz="8" w:color="2C2C2C"/>
            </w:tcBorders>
            <w:gridSpan w:val="20"/>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5"/>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3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w:t>
            </w: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4"/>
          </w:tcPr>
          <w:p>
            <w:pPr>
              <w:ind w:left="120"/>
              <w:spacing w:after="0"/>
              <w:rPr>
                <w:sz w:val="20"/>
                <w:szCs w:val="20"/>
                <w:color w:val="auto"/>
              </w:rPr>
            </w:pPr>
            <w:r>
              <w:rPr>
                <w:rFonts w:ascii="Arial" w:cs="Arial" w:eastAsia="Arial" w:hAnsi="Arial"/>
                <w:sz w:val="12"/>
                <w:szCs w:val="12"/>
                <w:b w:val="1"/>
                <w:bCs w:val="1"/>
                <w:color w:val="auto"/>
              </w:rPr>
              <w:t>2A. Deemed</w:t>
            </w:r>
          </w:p>
        </w:tc>
        <w:tc>
          <w:tcPr>
            <w:tcW w:w="14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3.</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62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 Securities</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b w:val="1"/>
                <w:bCs w:val="1"/>
                <w:color w:val="auto"/>
              </w:rPr>
              <w:t>(Instr. 3)</w:t>
            </w:r>
          </w:p>
        </w:tc>
        <w:tc>
          <w:tcPr>
            <w:tcW w:w="580" w:type="dxa"/>
            <w:vAlign w:val="bottom"/>
          </w:tcPr>
          <w:p>
            <w:pPr>
              <w:spacing w:after="0"/>
              <w:rPr>
                <w:sz w:val="12"/>
                <w:szCs w:val="12"/>
                <w:color w:val="auto"/>
              </w:rPr>
            </w:pP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4"/>
          </w:tcPr>
          <w:p>
            <w:pPr>
              <w:ind w:left="120"/>
              <w:spacing w:after="0"/>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ind w:left="20"/>
              <w:spacing w:after="0"/>
              <w:rPr>
                <w:sz w:val="20"/>
                <w:szCs w:val="20"/>
                <w:color w:val="auto"/>
              </w:rPr>
            </w:pPr>
            <w:r>
              <w:rPr>
                <w:rFonts w:ascii="Arial" w:cs="Arial" w:eastAsia="Arial" w:hAnsi="Arial"/>
                <w:sz w:val="12"/>
                <w:szCs w:val="12"/>
                <w:b w:val="1"/>
                <w:bCs w:val="1"/>
                <w:color w:val="auto"/>
              </w:rPr>
              <w:t>Transaction</w:t>
            </w:r>
          </w:p>
        </w:tc>
        <w:tc>
          <w:tcPr>
            <w:tcW w:w="1380" w:type="dxa"/>
            <w:vAlign w:val="bottom"/>
            <w:gridSpan w:val="3"/>
          </w:tcPr>
          <w:p>
            <w:pPr>
              <w:ind w:left="60"/>
              <w:spacing w:after="0"/>
              <w:rPr>
                <w:sz w:val="20"/>
                <w:szCs w:val="20"/>
                <w:color w:val="auto"/>
              </w:rPr>
            </w:pPr>
            <w:r>
              <w:rPr>
                <w:rFonts w:ascii="Arial" w:cs="Arial" w:eastAsia="Arial" w:hAnsi="Arial"/>
                <w:sz w:val="12"/>
                <w:szCs w:val="12"/>
                <w:b w:val="1"/>
                <w:bCs w:val="1"/>
                <w:color w:val="auto"/>
              </w:rPr>
              <w:t>(D) (Instr. 3, 4 and 5)</w:t>
            </w: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60" w:type="dxa"/>
            <w:vAlign w:val="bottom"/>
            <w:gridSpan w:val="3"/>
          </w:tcPr>
          <w:p>
            <w:pPr>
              <w:ind w:left="80"/>
              <w:spacing w:after="0"/>
              <w:rPr>
                <w:sz w:val="20"/>
                <w:szCs w:val="20"/>
                <w:color w:val="auto"/>
              </w:rPr>
            </w:pPr>
            <w:r>
              <w:rPr>
                <w:rFonts w:ascii="Arial" w:cs="Arial" w:eastAsia="Arial" w:hAnsi="Arial"/>
                <w:sz w:val="12"/>
                <w:szCs w:val="12"/>
                <w:b w:val="1"/>
                <w:bCs w:val="1"/>
                <w:color w:val="auto"/>
              </w:rPr>
              <w:t>Beneficially Owned</w:t>
            </w:r>
          </w:p>
        </w:tc>
        <w:tc>
          <w:tcPr>
            <w:tcW w:w="360" w:type="dxa"/>
            <w:vAlign w:val="bottom"/>
          </w:tcPr>
          <w:p>
            <w:pPr>
              <w:spacing w:after="0"/>
              <w:rPr>
                <w:sz w:val="12"/>
                <w:szCs w:val="12"/>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Ownership</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00" w:type="dxa"/>
            <w:vAlign w:val="bottom"/>
            <w:gridSpan w:val="2"/>
          </w:tcPr>
          <w:p>
            <w:pPr>
              <w:ind w:left="100"/>
              <w:spacing w:after="0" w:line="120" w:lineRule="exact"/>
              <w:rPr>
                <w:sz w:val="20"/>
                <w:szCs w:val="20"/>
                <w:color w:val="auto"/>
              </w:rPr>
            </w:pPr>
            <w:r>
              <w:rPr>
                <w:rFonts w:ascii="Arial" w:cs="Arial" w:eastAsia="Arial" w:hAnsi="Arial"/>
                <w:sz w:val="12"/>
                <w:szCs w:val="12"/>
                <w:b w:val="1"/>
                <w:bCs w:val="1"/>
                <w:color w:val="auto"/>
                <w:w w:val="99"/>
              </w:rPr>
              <w:t>(Month/Day/Year)</w:t>
            </w:r>
          </w:p>
        </w:tc>
        <w:tc>
          <w:tcPr>
            <w:tcW w:w="1220" w:type="dxa"/>
            <w:vAlign w:val="bottom"/>
            <w:gridSpan w:val="4"/>
          </w:tcPr>
          <w:p>
            <w:pPr>
              <w:ind w:left="120"/>
              <w:spacing w:after="0" w:line="120"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5"/>
          </w:tcPr>
          <w:p>
            <w:pPr>
              <w:ind w:left="20"/>
              <w:spacing w:after="0" w:line="120" w:lineRule="exact"/>
              <w:rPr>
                <w:sz w:val="20"/>
                <w:szCs w:val="20"/>
                <w:color w:val="auto"/>
              </w:rPr>
            </w:pPr>
            <w:r>
              <w:rPr>
                <w:rFonts w:ascii="Arial" w:cs="Arial" w:eastAsia="Arial" w:hAnsi="Arial"/>
                <w:sz w:val="12"/>
                <w:szCs w:val="12"/>
                <w:b w:val="1"/>
                <w:bCs w:val="1"/>
                <w:color w:val="auto"/>
              </w:rPr>
              <w:t>Code (Instr.</w:t>
            </w: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60" w:type="dxa"/>
            <w:vAlign w:val="bottom"/>
            <w:gridSpan w:val="3"/>
          </w:tcPr>
          <w:p>
            <w:pPr>
              <w:ind w:left="80"/>
              <w:spacing w:after="0" w:line="120" w:lineRule="exact"/>
              <w:rPr>
                <w:sz w:val="20"/>
                <w:szCs w:val="20"/>
                <w:color w:val="auto"/>
              </w:rPr>
            </w:pPr>
            <w:r>
              <w:rPr>
                <w:rFonts w:ascii="Arial" w:cs="Arial" w:eastAsia="Arial" w:hAnsi="Arial"/>
                <w:sz w:val="12"/>
                <w:szCs w:val="12"/>
                <w:b w:val="1"/>
                <w:bCs w:val="1"/>
                <w:color w:val="auto"/>
              </w:rPr>
              <w:t>Following Reported</w:t>
            </w:r>
          </w:p>
        </w:tc>
        <w:tc>
          <w:tcPr>
            <w:tcW w:w="360" w:type="dxa"/>
            <w:vAlign w:val="bottom"/>
          </w:tcPr>
          <w:p>
            <w:pPr>
              <w:spacing w:after="0"/>
              <w:rPr>
                <w:sz w:val="10"/>
                <w:szCs w:val="10"/>
                <w:color w:val="auto"/>
              </w:rPr>
            </w:pPr>
          </w:p>
        </w:tc>
        <w:tc>
          <w:tcPr>
            <w:tcW w:w="840" w:type="dxa"/>
            <w:vAlign w:val="bottom"/>
          </w:tcPr>
          <w:p>
            <w:pPr>
              <w:ind w:left="60"/>
              <w:spacing w:after="0" w:line="120" w:lineRule="exact"/>
              <w:rPr>
                <w:sz w:val="20"/>
                <w:szCs w:val="20"/>
                <w:color w:val="auto"/>
              </w:rPr>
            </w:pPr>
            <w:r>
              <w:rPr>
                <w:rFonts w:ascii="Arial" w:cs="Arial" w:eastAsia="Arial" w:hAnsi="Arial"/>
                <w:sz w:val="12"/>
                <w:szCs w:val="12"/>
                <w:b w:val="1"/>
                <w:bCs w:val="1"/>
                <w:color w:val="auto"/>
              </w:rPr>
              <w:t>Form:</w:t>
            </w:r>
          </w:p>
        </w:tc>
        <w:tc>
          <w:tcPr>
            <w:tcW w:w="900" w:type="dxa"/>
            <w:vAlign w:val="bottom"/>
          </w:tcPr>
          <w:p>
            <w:pPr>
              <w:ind w:left="20"/>
              <w:spacing w:after="0" w:line="120" w:lineRule="exact"/>
              <w:rPr>
                <w:sz w:val="20"/>
                <w:szCs w:val="20"/>
                <w:color w:val="auto"/>
              </w:rPr>
            </w:pPr>
            <w:r>
              <w:rPr>
                <w:rFonts w:ascii="Arial" w:cs="Arial" w:eastAsia="Arial" w:hAnsi="Arial"/>
                <w:sz w:val="12"/>
                <w:szCs w:val="12"/>
                <w:b w:val="1"/>
                <w:bCs w:val="1"/>
                <w:color w:val="auto"/>
              </w:rPr>
              <w:t>(Instr. 4)</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3"/>
              </w:rPr>
              <w:t>8)</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Transaction(s) (Instr.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and 4)</w:t>
            </w: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Code   V</w:t>
            </w:r>
          </w:p>
        </w:tc>
        <w:tc>
          <w:tcPr>
            <w:tcW w:w="9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1"/>
                <w:szCs w:val="11"/>
                <w:color w:val="auto"/>
              </w:rPr>
            </w:pPr>
          </w:p>
        </w:tc>
        <w:tc>
          <w:tcPr>
            <w:tcW w:w="3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02/03/2022</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3"/>
          </w:tcPr>
          <w:p>
            <w:pPr>
              <w:spacing w:after="0"/>
              <w:rPr>
                <w:sz w:val="20"/>
                <w:szCs w:val="20"/>
                <w:color w:val="auto"/>
              </w:rPr>
            </w:pPr>
            <w:r>
              <w:rPr>
                <w:rFonts w:ascii="Arial" w:cs="Arial" w:eastAsia="Arial" w:hAnsi="Arial"/>
                <w:sz w:val="13"/>
                <w:szCs w:val="13"/>
                <w:color w:val="0000FF"/>
              </w:rPr>
              <w:t>S</w:t>
            </w:r>
          </w:p>
        </w:tc>
        <w:tc>
          <w:tcPr>
            <w:tcW w:w="1380" w:type="dxa"/>
            <w:vAlign w:val="bottom"/>
            <w:gridSpan w:val="3"/>
          </w:tcPr>
          <w:p>
            <w:pPr>
              <w:ind w:left="60"/>
              <w:spacing w:after="0" w:line="320" w:lineRule="exact"/>
              <w:rPr>
                <w:sz w:val="20"/>
                <w:szCs w:val="20"/>
                <w:color w:val="auto"/>
              </w:rPr>
            </w:pPr>
            <w:r>
              <w:rPr>
                <w:rFonts w:ascii="Arial" w:cs="Arial" w:eastAsia="Arial" w:hAnsi="Arial"/>
                <w:sz w:val="34"/>
                <w:szCs w:val="34"/>
                <w:color w:val="0000FF"/>
                <w:w w:val="86"/>
                <w:vertAlign w:val="subscript"/>
              </w:rPr>
              <w:t>45,000</w:t>
            </w:r>
            <w:r>
              <w:rPr>
                <w:rFonts w:ascii="Arial" w:cs="Arial" w:eastAsia="Arial" w:hAnsi="Arial"/>
                <w:sz w:val="11"/>
                <w:szCs w:val="11"/>
                <w:color w:val="008000"/>
                <w:w w:val="86"/>
              </w:rPr>
              <w:t>(1)(2)(3)(4)(5)(6)</w:t>
            </w:r>
          </w:p>
        </w:tc>
        <w:tc>
          <w:tcPr>
            <w:tcW w:w="360" w:type="dxa"/>
            <w:vAlign w:val="bottom"/>
          </w:tcPr>
          <w:p>
            <w:pPr>
              <w:ind w:left="120"/>
              <w:spacing w:after="0"/>
              <w:rPr>
                <w:sz w:val="20"/>
                <w:szCs w:val="20"/>
                <w:color w:val="auto"/>
              </w:rPr>
            </w:pPr>
            <w:r>
              <w:rPr>
                <w:rFonts w:ascii="Arial" w:cs="Arial" w:eastAsia="Arial" w:hAnsi="Arial"/>
                <w:sz w:val="17"/>
                <w:szCs w:val="17"/>
                <w:color w:val="0000FF"/>
              </w:rPr>
              <w:t>D</w:t>
            </w:r>
          </w:p>
        </w:tc>
        <w:tc>
          <w:tcPr>
            <w:tcW w:w="800" w:type="dxa"/>
            <w:vAlign w:val="bottom"/>
          </w:tcPr>
          <w:p>
            <w:pPr>
              <w:jc w:val="center"/>
              <w:ind w:right="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44.016</w:t>
            </w:r>
          </w:p>
        </w:tc>
        <w:tc>
          <w:tcPr>
            <w:tcW w:w="1620" w:type="dxa"/>
            <w:vAlign w:val="bottom"/>
            <w:gridSpan w:val="4"/>
          </w:tcPr>
          <w:p>
            <w:pPr>
              <w:ind w:left="80"/>
              <w:spacing w:after="0" w:line="320" w:lineRule="exact"/>
              <w:rPr>
                <w:sz w:val="20"/>
                <w:szCs w:val="20"/>
                <w:color w:val="auto"/>
              </w:rPr>
            </w:pPr>
            <w:r>
              <w:rPr>
                <w:rFonts w:ascii="Arial" w:cs="Arial" w:eastAsia="Arial" w:hAnsi="Arial"/>
                <w:sz w:val="34"/>
                <w:szCs w:val="34"/>
                <w:color w:val="0000FF"/>
                <w:w w:val="83"/>
                <w:vertAlign w:val="subscript"/>
              </w:rPr>
              <w:t>8,772,002</w:t>
            </w:r>
            <w:r>
              <w:rPr>
                <w:rFonts w:ascii="Arial" w:cs="Arial" w:eastAsia="Arial" w:hAnsi="Arial"/>
                <w:sz w:val="11"/>
                <w:szCs w:val="11"/>
                <w:color w:val="008000"/>
                <w:w w:val="83"/>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02/04/2022</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3"/>
          </w:tcPr>
          <w:p>
            <w:pPr>
              <w:spacing w:after="0"/>
              <w:rPr>
                <w:sz w:val="20"/>
                <w:szCs w:val="20"/>
                <w:color w:val="auto"/>
              </w:rPr>
            </w:pPr>
            <w:r>
              <w:rPr>
                <w:rFonts w:ascii="Arial" w:cs="Arial" w:eastAsia="Arial" w:hAnsi="Arial"/>
                <w:sz w:val="13"/>
                <w:szCs w:val="13"/>
                <w:color w:val="0000FF"/>
              </w:rPr>
              <w:t>S</w:t>
            </w:r>
          </w:p>
        </w:tc>
        <w:tc>
          <w:tcPr>
            <w:tcW w:w="1380" w:type="dxa"/>
            <w:vAlign w:val="bottom"/>
            <w:gridSpan w:val="3"/>
          </w:tcPr>
          <w:p>
            <w:pPr>
              <w:ind w:left="60"/>
              <w:spacing w:after="0" w:line="320" w:lineRule="exact"/>
              <w:rPr>
                <w:sz w:val="20"/>
                <w:szCs w:val="20"/>
                <w:color w:val="auto"/>
              </w:rPr>
            </w:pPr>
            <w:r>
              <w:rPr>
                <w:rFonts w:ascii="Arial" w:cs="Arial" w:eastAsia="Arial" w:hAnsi="Arial"/>
                <w:sz w:val="34"/>
                <w:szCs w:val="34"/>
                <w:color w:val="0000FF"/>
                <w:w w:val="86"/>
                <w:vertAlign w:val="subscript"/>
              </w:rPr>
              <w:t>60,000</w:t>
            </w:r>
            <w:r>
              <w:rPr>
                <w:rFonts w:ascii="Arial" w:cs="Arial" w:eastAsia="Arial" w:hAnsi="Arial"/>
                <w:sz w:val="11"/>
                <w:szCs w:val="11"/>
                <w:color w:val="008000"/>
                <w:w w:val="86"/>
              </w:rPr>
              <w:t>(1)(2)(3)(4)(5)(6)</w:t>
            </w:r>
          </w:p>
        </w:tc>
        <w:tc>
          <w:tcPr>
            <w:tcW w:w="360" w:type="dxa"/>
            <w:vAlign w:val="bottom"/>
          </w:tcPr>
          <w:p>
            <w:pPr>
              <w:ind w:left="120"/>
              <w:spacing w:after="0"/>
              <w:rPr>
                <w:sz w:val="20"/>
                <w:szCs w:val="20"/>
                <w:color w:val="auto"/>
              </w:rPr>
            </w:pPr>
            <w:r>
              <w:rPr>
                <w:rFonts w:ascii="Arial" w:cs="Arial" w:eastAsia="Arial" w:hAnsi="Arial"/>
                <w:sz w:val="17"/>
                <w:szCs w:val="17"/>
                <w:color w:val="0000FF"/>
              </w:rPr>
              <w:t>D</w:t>
            </w:r>
          </w:p>
        </w:tc>
        <w:tc>
          <w:tcPr>
            <w:tcW w:w="80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44.4238</w:t>
            </w:r>
          </w:p>
        </w:tc>
        <w:tc>
          <w:tcPr>
            <w:tcW w:w="1620" w:type="dxa"/>
            <w:vAlign w:val="bottom"/>
            <w:gridSpan w:val="4"/>
          </w:tcPr>
          <w:p>
            <w:pPr>
              <w:ind w:left="80"/>
              <w:spacing w:after="0" w:line="320" w:lineRule="exact"/>
              <w:rPr>
                <w:sz w:val="20"/>
                <w:szCs w:val="20"/>
                <w:color w:val="auto"/>
              </w:rPr>
            </w:pPr>
            <w:r>
              <w:rPr>
                <w:rFonts w:ascii="Arial" w:cs="Arial" w:eastAsia="Arial" w:hAnsi="Arial"/>
                <w:sz w:val="34"/>
                <w:szCs w:val="34"/>
                <w:color w:val="0000FF"/>
                <w:w w:val="83"/>
                <w:vertAlign w:val="subscript"/>
              </w:rPr>
              <w:t>8,712,002</w:t>
            </w:r>
            <w:r>
              <w:rPr>
                <w:rFonts w:ascii="Arial" w:cs="Arial" w:eastAsia="Arial" w:hAnsi="Arial"/>
                <w:sz w:val="11"/>
                <w:szCs w:val="11"/>
                <w:color w:val="008000"/>
                <w:w w:val="83"/>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60"/>
        </w:trPr>
        <w:tc>
          <w:tcPr>
            <w:tcW w:w="20" w:type="dxa"/>
            <w:vAlign w:val="bottom"/>
            <w:tcBorders>
              <w:bottom w:val="single" w:sz="8" w:color="2C2C2C"/>
            </w:tcBorders>
          </w:tcPr>
          <w:p>
            <w:pPr>
              <w:spacing w:after="0"/>
              <w:rPr>
                <w:sz w:val="22"/>
                <w:szCs w:val="22"/>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600" w:type="dxa"/>
            <w:vAlign w:val="bottom"/>
            <w:tcBorders>
              <w:bottom w:val="single" w:sz="8" w:color="2C2C2C"/>
            </w:tcBorders>
          </w:tcPr>
          <w:p>
            <w:pPr>
              <w:spacing w:after="0"/>
              <w:rPr>
                <w:sz w:val="22"/>
                <w:szCs w:val="22"/>
                <w:color w:val="auto"/>
              </w:rPr>
            </w:pPr>
          </w:p>
        </w:tc>
        <w:tc>
          <w:tcPr>
            <w:tcW w:w="28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44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98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80" w:type="dxa"/>
            <w:vAlign w:val="bottom"/>
            <w:gridSpan w:val="16"/>
          </w:tcPr>
          <w:p>
            <w:pPr>
              <w:ind w:left="4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3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3"/>
          </w:tcPr>
          <w:p>
            <w:pPr>
              <w:ind w:left="20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w w:val="98"/>
              </w:rPr>
              <w:t>9. Number of</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9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4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80" w:type="dxa"/>
            <w:vAlign w:val="bottom"/>
            <w:gridSpan w:val="8"/>
          </w:tcPr>
          <w:p>
            <w:pPr>
              <w:spacing w:after="0" w:line="133"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80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800" w:type="dxa"/>
            <w:vAlign w:val="bottom"/>
          </w:tcPr>
          <w:p>
            <w:pPr>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620" w:type="dxa"/>
            <w:vAlign w:val="bottom"/>
            <w:tcBorders>
              <w:top w:val="single" w:sz="8" w:color="2C2C2C"/>
            </w:tcBorders>
            <w:gridSpan w:val="9"/>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20" w:type="dxa"/>
            <w:vAlign w:val="bottom"/>
            <w:gridSpan w:val="8"/>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920" w:type="dxa"/>
            <w:vAlign w:val="bottom"/>
            <w:gridSpan w:val="3"/>
          </w:tcPr>
          <w:p>
            <w:pPr>
              <w:ind w:left="2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w w:val="94"/>
              </w:rPr>
              <w:t>2000 AVENUE OF THE STARS</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80" w:type="dxa"/>
            <w:vAlign w:val="bottom"/>
            <w:gridSpan w:val="3"/>
          </w:tcPr>
          <w:p>
            <w:pPr>
              <w:ind w:left="500"/>
              <w:spacing w:after="0"/>
              <w:rPr>
                <w:sz w:val="20"/>
                <w:szCs w:val="20"/>
                <w:color w:val="auto"/>
              </w:rPr>
            </w:pPr>
            <w:r>
              <w:rPr>
                <w:rFonts w:ascii="Arial" w:cs="Arial" w:eastAsia="Arial" w:hAnsi="Arial"/>
                <w:sz w:val="17"/>
                <w:szCs w:val="17"/>
                <w:color w:val="0000FF"/>
              </w:rPr>
              <w:t>90067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gridSpan w:val="2"/>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920" w:type="dxa"/>
            <w:vAlign w:val="bottom"/>
            <w:gridSpan w:val="3"/>
          </w:tcPr>
          <w:p>
            <w:pPr>
              <w:ind w:left="20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6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20" w:type="dxa"/>
            <w:vAlign w:val="bottom"/>
            <w:gridSpan w:val="8"/>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ACOF Investment Management LLC</w:t>
              </w:r>
            </w:hyperlink>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920" w:type="dxa"/>
            <w:vAlign w:val="bottom"/>
            <w:gridSpan w:val="3"/>
          </w:tcPr>
          <w:p>
            <w:pPr>
              <w:ind w:left="2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w w:val="94"/>
              </w:rPr>
              <w:t>2000 AVENUE OF THE STARS</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80" w:type="dxa"/>
            <w:vAlign w:val="bottom"/>
            <w:gridSpan w:val="3"/>
          </w:tcPr>
          <w:p>
            <w:pPr>
              <w:ind w:left="500"/>
              <w:spacing w:after="0"/>
              <w:rPr>
                <w:sz w:val="20"/>
                <w:szCs w:val="20"/>
                <w:color w:val="auto"/>
              </w:rPr>
            </w:pPr>
            <w:r>
              <w:rPr>
                <w:rFonts w:ascii="Arial" w:cs="Arial" w:eastAsia="Arial" w:hAnsi="Arial"/>
                <w:sz w:val="17"/>
                <w:szCs w:val="17"/>
                <w:color w:val="0000FF"/>
              </w:rPr>
              <w:t>90067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gridSpan w:val="2"/>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920" w:type="dxa"/>
            <w:vAlign w:val="bottom"/>
            <w:gridSpan w:val="3"/>
          </w:tcPr>
          <w:p>
            <w:pPr>
              <w:ind w:left="20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92" w:orient="portrait"/>
          <w:cols w:equalWidth="0" w:num="1">
            <w:col w:w="11080"/>
          </w:cols>
          <w:pgMar w:left="460" w:top="225" w:right="359" w:bottom="0" w:gutter="0" w:footer="0" w:header="0"/>
          <w:type w:val="continuous"/>
        </w:sectPr>
      </w:pPr>
    </w:p>
    <w:p>
      <w:pPr>
        <w:ind w:left="120"/>
        <w:spacing w:after="0"/>
        <w:rPr>
          <w:rFonts w:ascii="Arial" w:cs="Arial" w:eastAsia="Arial" w:hAnsi="Arial"/>
          <w:sz w:val="19"/>
          <w:szCs w:val="19"/>
          <w:u w:val="single" w:color="auto"/>
          <w:color w:val="0000EE"/>
        </w:rPr>
      </w:pPr>
      <w:hyperlink r:id="rId16">
        <w:r>
          <w:rPr>
            <w:rFonts w:ascii="Arial" w:cs="Arial" w:eastAsia="Arial" w:hAnsi="Arial"/>
            <w:sz w:val="19"/>
            <w:szCs w:val="19"/>
            <w:u w:val="single" w:color="auto"/>
            <w:color w:val="0000EE"/>
          </w:rPr>
          <w:t>Ares Management Holdings L.P.</w:t>
        </w:r>
      </w:hyperlink>
    </w:p>
    <w:p>
      <w:pPr>
        <w:sectPr>
          <w:pgSz w:w="11900" w:h="16892" w:orient="portrait"/>
          <w:cols w:equalWidth="0" w:num="1">
            <w:col w:w="11080"/>
          </w:cols>
          <w:pgMar w:left="460" w:top="225" w:right="359" w:bottom="0" w:gutter="0" w:footer="0" w:header="0"/>
          <w:type w:val="continuous"/>
        </w:sectPr>
      </w:pPr>
    </w:p>
    <w:bookmarkStart w:id="1" w:name="page2"/>
    <w:bookmarkEnd w:id="1"/>
    <w:p>
      <w:pPr>
        <w:spacing w:after="0" w:line="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0394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03949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7"/>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Ares Holdco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7"/>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Ares Management Corp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7"/>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Ares Management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7"/>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Ares Voting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7"/>
          </w:tcPr>
          <w:p>
            <w:pPr>
              <w:spacing w:after="0" w:line="221" w:lineRule="exact"/>
              <w:rPr>
                <w:rFonts w:ascii="Arial" w:cs="Arial" w:eastAsia="Arial" w:hAnsi="Arial"/>
                <w:sz w:val="21"/>
                <w:szCs w:val="21"/>
                <w:color w:val="0000EE"/>
              </w:rPr>
            </w:pPr>
            <w:hyperlink r:id="rId22">
              <w:r>
                <w:rPr>
                  <w:rFonts w:ascii="Arial" w:cs="Arial" w:eastAsia="Arial" w:hAnsi="Arial"/>
                  <w:sz w:val="21"/>
                  <w:szCs w:val="21"/>
                  <w:color w:val="0000EE"/>
                </w:rPr>
                <w:t>Ares Partners Holdco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ectPr>
          <w:pgSz w:w="11900" w:h="16863" w:orient="portrait"/>
          <w:cols w:equalWidth="0" w:num="1">
            <w:col w:w="9979"/>
          </w:cols>
          <w:pgMar w:left="480" w:top="459" w:right="1440" w:bottom="0" w:gutter="0" w:footer="0" w:header="0"/>
        </w:sectPr>
      </w:pPr>
    </w:p>
    <w:bookmarkStart w:id="2" w:name="page3"/>
    <w:bookmarkEnd w:id="2"/>
    <w:p>
      <w:pPr>
        <w:jc w:val="both"/>
        <w:ind w:right="160" w:firstLine="7"/>
        <w:spacing w:after="0" w:line="281" w:lineRule="auto"/>
        <w:tabs>
          <w:tab w:leader="none" w:pos="13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Ares Management LLC, (Continued in footnote 2)</w:t>
      </w:r>
    </w:p>
    <w:p>
      <w:pPr>
        <w:spacing w:after="0" w:line="8" w:lineRule="exact"/>
        <w:rPr>
          <w:rFonts w:ascii="Arial" w:cs="Arial" w:eastAsia="Arial" w:hAnsi="Arial"/>
          <w:sz w:val="12"/>
          <w:szCs w:val="12"/>
          <w:color w:val="008000"/>
        </w:rPr>
      </w:pPr>
    </w:p>
    <w:p>
      <w:pPr>
        <w:ind w:right="14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(ix) Ares Management Holdings L.P. ("Ares Management Holdings"), (x) Ares Holdco LLC ("Ares Holdco"), (xi) Ares Management Corporation ("Ares Management"), (xii) Ares Voting LLC ("Ares Voting"), (xiii) Ares Management GP LLC ("Ares Management GP") and (xiv) Ares Partners Holdco LLC ("Ares Partners") (collectively, the "Reporting Persons"). Due to the electronic system's limitation of 10 Reporting Persons per joint filing, this statement is being filed in duplicate.</w:t>
      </w:r>
    </w:p>
    <w:p>
      <w:pPr>
        <w:spacing w:after="0" w:line="25" w:lineRule="exact"/>
        <w:rPr>
          <w:rFonts w:ascii="Arial" w:cs="Arial" w:eastAsia="Arial" w:hAnsi="Arial"/>
          <w:sz w:val="13"/>
          <w:szCs w:val="13"/>
          <w:color w:val="008000"/>
        </w:rPr>
      </w:pPr>
    </w:p>
    <w:p>
      <w:pPr>
        <w:ind w:right="120"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is the sole holder of the Class C common stock, $0.01 par value per share, of Ares Management (the "Ares Class C Common Stock"). (Continued in footnote 4)</w:t>
      </w:r>
    </w:p>
    <w:p>
      <w:pPr>
        <w:spacing w:after="0" w:line="29" w:lineRule="exact"/>
        <w:rPr>
          <w:rFonts w:ascii="Arial" w:cs="Arial" w:eastAsia="Arial" w:hAnsi="Arial"/>
          <w:sz w:val="13"/>
          <w:szCs w:val="13"/>
          <w:color w:val="008000"/>
        </w:rPr>
      </w:pPr>
    </w:p>
    <w:p>
      <w:pPr>
        <w:ind w:right="120"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Ares Management's Certificate of Incorporation,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Antony Ressler and Bennett Rosenthal (collectively, the "Board Members"). Mr. Ressler generally has veto authority over decisions by the Board Members.</w:t>
      </w:r>
    </w:p>
    <w:p>
      <w:pPr>
        <w:spacing w:after="0" w:line="29" w:lineRule="exact"/>
        <w:rPr>
          <w:rFonts w:ascii="Arial" w:cs="Arial" w:eastAsia="Arial" w:hAnsi="Arial"/>
          <w:sz w:val="13"/>
          <w:szCs w:val="13"/>
          <w:color w:val="008000"/>
        </w:rPr>
      </w:pPr>
    </w:p>
    <w:p>
      <w:pPr>
        <w:ind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Persons collectively beneficially own, or may be deemed to beneficially own, in the aggregate 8,712,002 shares of Common Stock by reason of the direct or indirect beneficial ownership of such shares as follows: (i) ACOF AIV 1A directly holds 471,800 shares of Common Stock, (ii) ACOF AIV 1B directly holds 1,726,547 shares of Common Stock, (iii) ACOF AIV 2 directly holds 1,758,848 shares of Common Stock, (iv) AEOF AIV A-B directly holds 1,894,861 shares of Common Stock, (v) AEOF AIV C directly holds 804,524 shares of Common Stock and (vi) AF Energy Feeder, L.P. directly holds 2,055,422 shares of Common Stock.</w:t>
      </w:r>
    </w:p>
    <w:p>
      <w:pPr>
        <w:spacing w:after="0" w:line="29" w:lineRule="exact"/>
        <w:rPr>
          <w:rFonts w:ascii="Arial" w:cs="Arial" w:eastAsia="Arial" w:hAnsi="Arial"/>
          <w:sz w:val="13"/>
          <w:szCs w:val="13"/>
          <w:color w:val="008000"/>
        </w:rPr>
      </w:pPr>
    </w:p>
    <w:p>
      <w:pPr>
        <w:ind w:right="200"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38" w:orient="portrait"/>
          <w:cols w:equalWidth="0" w:num="1">
            <w:col w:w="10900"/>
          </w:cols>
          <w:pgMar w:left="500" w:top="144" w:right="499" w:bottom="1440" w:gutter="0" w:footer="0" w:header="0"/>
        </w:sectPr>
      </w:pPr>
    </w:p>
    <w:p>
      <w:pPr>
        <w:spacing w:after="0" w:line="5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236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07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HOLDINGS L.P. By: 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60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HOLDCO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69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2369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HOLDCO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334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CORPORATION /s/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Sagati Aghili By: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38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LLC /s/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22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95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VOTING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518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ARES PARTNERS HOLDCO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98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133985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LLC Its: Sole Member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03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7"/>
          <w:szCs w:val="17"/>
          <w:color w:val="0000FF"/>
        </w:rPr>
        <w:t>ARES PARTNERS HOLDCO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3985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133985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LLC /s/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22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95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52"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96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0000FF"/>
        </w:rPr>
        <w:t>02/07/2022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02/07/2022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02/07/2022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02/07/2022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02/07/2022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02/07/2022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02/07/2022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02/07/2022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0"/>
          <w:szCs w:val="20"/>
          <w:color w:val="auto"/>
        </w:rPr>
      </w:pPr>
    </w:p>
    <w:p>
      <w:pPr>
        <w:sectPr>
          <w:pgSz w:w="11900" w:h="16838" w:orient="portrait"/>
          <w:cols w:equalWidth="0" w:num="2">
            <w:col w:w="8660" w:space="80"/>
            <w:col w:w="2160"/>
          </w:cols>
          <w:pgMar w:left="500" w:top="144" w:right="499" w:bottom="1440" w:gutter="0" w:footer="0" w:header="0"/>
          <w:type w:val="continuous"/>
        </w:sect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44"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684171" TargetMode="External"/><Relationship Id="rId16" Type="http://schemas.openxmlformats.org/officeDocument/2006/relationships/hyperlink" Target="http://www.sec.gov/cgi-bin/browse-edgar?action=getcompany&amp;CIK=0001536937" TargetMode="External"/><Relationship Id="rId18" Type="http://schemas.openxmlformats.org/officeDocument/2006/relationships/hyperlink" Target="http://www.sec.gov/cgi-bin/browse-edgar?action=getcompany&amp;CIK=0001669983" TargetMode="External"/><Relationship Id="rId19" Type="http://schemas.openxmlformats.org/officeDocument/2006/relationships/hyperlink" Target="http://www.sec.gov/cgi-bin/browse-edgar?action=getcompany&amp;CIK=0001176948" TargetMode="External"/><Relationship Id="rId20" Type="http://schemas.openxmlformats.org/officeDocument/2006/relationships/hyperlink" Target="http://www.sec.gov/cgi-bin/browse-edgar?action=getcompany&amp;CIK=0001620264" TargetMode="External"/><Relationship Id="rId21" Type="http://schemas.openxmlformats.org/officeDocument/2006/relationships/hyperlink" Target="http://www.sec.gov/cgi-bin/browse-edgar?action=getcompany&amp;CIK=0001761656" TargetMode="External"/><Relationship Id="rId22" Type="http://schemas.openxmlformats.org/officeDocument/2006/relationships/hyperlink" Target="http://www.sec.gov/cgi-bin/browse-edgar?action=getcompany&amp;CIK=00016202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2022-02-07T15:35:07Z</dcterms:created>
  <dcterms:modified xsi:type="dcterms:W3CDTF">2022-02-07T15:35:07Z</dcterms:modified>
</cp:coreProperties>
</file>