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s220239952_4-crc.xml.htm"/>
      <w:bookmarkStart w:id="1" w:name="kses220239952_4cr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GOLDENTREE ASSET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highlight w:val="white"/>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27"/>
        <w:gridCol w:w="900"/>
        <w:gridCol w:w="771"/>
        <w:gridCol w:w="597"/>
        <w:gridCol w:w="339"/>
        <w:gridCol w:w="997"/>
        <w:gridCol w:w="429"/>
        <w:gridCol w:w="740"/>
        <w:gridCol w:w="1245"/>
        <w:gridCol w:w="966"/>
        <w:gridCol w:w="109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4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149,176</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48.58</w:t>
            </w:r>
            <w:r>
              <w:rPr/>
              <w:t xml:space="preserve"> </w:t>
            </w:r>
          </w:p>
        </w:tc>
        <w:tc>
          <w:tcPr>
            <w:tcW w:w="12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7,954,910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r>
        <w:trPr/>
        <w:tc>
          <w:tcPr>
            <w:tcW w:w="21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93,570</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48.61</w:t>
            </w:r>
            <w:r>
              <w:rPr/>
              <w:t xml:space="preserve"> </w:t>
            </w:r>
          </w:p>
        </w:tc>
        <w:tc>
          <w:tcPr>
            <w:tcW w:w="12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7,861,340</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r>
        <w:trPr/>
        <w:tc>
          <w:tcPr>
            <w:tcW w:w="21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7,254</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48.85</w:t>
            </w:r>
            <w:r>
              <w:rPr/>
              <w:t xml:space="preserve"> </w:t>
            </w:r>
          </w:p>
        </w:tc>
        <w:tc>
          <w:tcPr>
            <w:tcW w:w="12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7,854,086</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r>
        <w:trPr/>
        <w:tc>
          <w:tcPr>
            <w:tcW w:w="21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26,891</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47.48</w:t>
            </w:r>
            <w:r>
              <w:rPr/>
              <w:t xml:space="preserve"> </w:t>
            </w:r>
          </w:p>
        </w:tc>
        <w:tc>
          <w:tcPr>
            <w:tcW w:w="12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7,827,195</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r>
        <w:trPr/>
        <w:tc>
          <w:tcPr>
            <w:tcW w:w="212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99,800</w:t>
            </w:r>
          </w:p>
        </w:tc>
        <w:tc>
          <w:tcPr>
            <w:tcW w:w="4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4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48.9</w:t>
            </w:r>
            <w:r>
              <w:rPr/>
              <w:t xml:space="preserve"> </w:t>
            </w:r>
          </w:p>
        </w:tc>
        <w:tc>
          <w:tcPr>
            <w:tcW w:w="124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7,727,395</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GOLDENTREE ASSET MANAGEMENT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GoldenTree Asset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Tananbaum Steven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PARK AVENUE</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21ST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10022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Advisor, the General Partner, and Mr. Tananbaum disclaim beneficial ownership of the Common Stock held by the Funds.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Common Stock held directly by certain funds and separate accounts managed by the Advisor.</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GoldenTree Asset Management LP, By: GoldenTree Asset Management LLC, its General Partner, /s/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GoldenTree Asset Management LLC, /s/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Steven A. Tananbaum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78951"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hyperlink" Target="http://www.sec.gov/cgi-bin/browse-edgar?action=getcompany&amp;CIK=0001278951" TargetMode="External"/><Relationship Id="rId6" Type="http://schemas.openxmlformats.org/officeDocument/2006/relationships/hyperlink" Target="http://www.sec.gov/cgi-bin/browse-edgar?action=getcompany&amp;CIK=0001435627" TargetMode="External"/><Relationship Id="rId7" Type="http://schemas.openxmlformats.org/officeDocument/2006/relationships/hyperlink" Target="http://www.sec.gov/cgi-bin/browse-edgar?action=getcompany&amp;CIK=0001435626"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843</Words>
  <CharactersWithSpaces>5278</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