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Albrecht William 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7"/>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California Resources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CRCQQ</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0" w:type="dxa"/>
            <w:vAlign w:val="bottom"/>
            <w:gridSpan w:val="6"/>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27200 TOURNEY ROAD, SUITE 200</w:t>
            </w:r>
          </w:p>
        </w:tc>
        <w:tc>
          <w:tcPr>
            <w:tcW w:w="1480" w:type="dxa"/>
            <w:vAlign w:val="bottom"/>
            <w:gridSpan w:val="5"/>
          </w:tcPr>
          <w:p>
            <w:pPr>
              <w:ind w:left="160"/>
              <w:spacing w:after="0"/>
              <w:rPr>
                <w:sz w:val="20"/>
                <w:szCs w:val="20"/>
                <w:color w:val="auto"/>
              </w:rPr>
            </w:pPr>
            <w:r>
              <w:rPr>
                <w:rFonts w:ascii="Arial" w:cs="Arial" w:eastAsia="Arial" w:hAnsi="Arial"/>
                <w:sz w:val="17"/>
                <w:szCs w:val="17"/>
                <w:color w:val="0000FF"/>
              </w:rPr>
              <w:t>08/11/2020</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Borders>
              <w:bottom w:val="single" w:sz="8" w:color="2C2C2C"/>
            </w:tcBorders>
            <w:gridSpan w:val="3"/>
          </w:tcPr>
          <w:p>
            <w:pPr>
              <w:spacing w:after="0"/>
              <w:rPr>
                <w:sz w:val="12"/>
                <w:szCs w:val="12"/>
                <w:color w:val="auto"/>
              </w:rPr>
            </w:pPr>
          </w:p>
        </w:tc>
        <w:tc>
          <w:tcPr>
            <w:tcW w:w="2080" w:type="dxa"/>
            <w:vAlign w:val="bottom"/>
            <w:tcBorders>
              <w:bottom w:val="single" w:sz="8" w:color="2C2C2C"/>
            </w:tcBorders>
            <w:gridSpan w:val="4"/>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7"/>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42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4"/>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4"/>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4"/>
          </w:tcPr>
          <w:p>
            <w:pPr>
              <w:jc w:val="right"/>
              <w:ind w:right="157"/>
              <w:spacing w:after="0"/>
              <w:rPr>
                <w:sz w:val="20"/>
                <w:szCs w:val="20"/>
                <w:color w:val="auto"/>
              </w:rPr>
            </w:pPr>
            <w:r>
              <w:rPr>
                <w:rFonts w:ascii="Arial" w:cs="Arial" w:eastAsia="Arial" w:hAnsi="Arial"/>
                <w:sz w:val="17"/>
                <w:szCs w:val="17"/>
                <w:color w:val="0000FF"/>
              </w:rPr>
              <w:t>08/11/2020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88,821</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0.1828</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4,062.024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3"/>
          </w:tcPr>
          <w:p>
            <w:pPr>
              <w:jc w:val="right"/>
              <w:ind w:right="157"/>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3"/>
          </w:tcPr>
          <w:p>
            <w:pPr>
              <w:jc w:val="right"/>
              <w:ind w:right="137"/>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$0.181 to $0.188, inclusive. The reporting person undertakes to provide to CRC, any security holder of CRC, or the staff of the Securities and Exchange Commission, upon request, full information regarding the number of shares sold at each separate price within the range set forth in footnote (1) to this Form 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Ulrik Damborg,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87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William E.</w:t>
      </w:r>
      <w:r>
        <w:rPr>
          <w:sz w:val="20"/>
          <w:szCs w:val="20"/>
          <w:color w:val="auto"/>
        </w:rPr>
        <w:tab/>
      </w:r>
      <w:r>
        <w:rPr>
          <w:rFonts w:ascii="Arial" w:cs="Arial" w:eastAsia="Arial" w:hAnsi="Arial"/>
          <w:sz w:val="15"/>
          <w:szCs w:val="15"/>
          <w:color w:val="0000FF"/>
        </w:rPr>
        <w:t>08/12/2020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Albrecht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33667"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2020-08-12T14:54:01Z</dcterms:created>
  <dcterms:modified xsi:type="dcterms:W3CDTF">2020-08-12T14:54:01Z</dcterms:modified>
</cp:coreProperties>
</file>