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Kerns Shawn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27200 TOURNEY ROAD, SUITE 315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02/20/2019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6"/>
          <w:szCs w:val="16"/>
          <w:color w:val="0000FF"/>
        </w:rPr>
        <w:t>EVP - Operations &amp; Engineering</w:t>
      </w:r>
    </w:p>
    <w:p>
      <w:pPr>
        <w:spacing w:after="0" w:line="35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0" w:type="dxa"/>
            <w:vAlign w:val="bottom"/>
            <w:gridSpan w:val="8"/>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800" w:type="dxa"/>
            <w:vAlign w:val="bottom"/>
            <w:gridSpan w:val="11"/>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SANTA</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8"/>
                <w:szCs w:val="18"/>
                <w:color w:val="0000FF"/>
              </w:rPr>
              <w:t>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91355</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Arial" w:cs="Arial" w:eastAsia="Arial" w:hAnsi="Arial"/>
                <w:sz w:val="18"/>
                <w:szCs w:val="18"/>
                <w:color w:val="0000FF"/>
              </w:rPr>
              <w:t>CLARITA</w:t>
            </w:r>
          </w:p>
        </w:tc>
        <w:tc>
          <w:tcPr>
            <w:tcW w:w="130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7"/>
                <w:szCs w:val="7"/>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02/20/2019</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21"/>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4"/>
              </w:rPr>
              <w:t>8,361</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63,061.12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02/20/2019</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21"/>
              <w:spacing w:after="0"/>
              <w:rPr>
                <w:sz w:val="20"/>
                <w:szCs w:val="20"/>
                <w:color w:val="auto"/>
              </w:rPr>
            </w:pPr>
            <w:r>
              <w:rPr>
                <w:rFonts w:ascii="Arial" w:cs="Arial" w:eastAsia="Arial" w:hAnsi="Arial"/>
                <w:sz w:val="27"/>
                <w:szCs w:val="27"/>
                <w:color w:val="0000FF"/>
                <w:w w:val="90"/>
                <w:vertAlign w:val="subscript"/>
              </w:rPr>
              <w:t>D</w:t>
            </w:r>
            <w:r>
              <w:rPr>
                <w:rFonts w:ascii="Arial" w:cs="Arial" w:eastAsia="Arial" w:hAnsi="Arial"/>
                <w:sz w:val="11"/>
                <w:szCs w:val="11"/>
                <w:color w:val="008000"/>
                <w:w w:val="90"/>
              </w:rPr>
              <w:t>(1)</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4"/>
              </w:rPr>
              <w:t>3,344</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22.18</w:t>
            </w:r>
          </w:p>
        </w:tc>
        <w:tc>
          <w:tcPr>
            <w:tcW w:w="122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59,717.12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60" w:type="dxa"/>
            <w:vAlign w:val="bottom"/>
            <w:gridSpan w:val="12"/>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5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6"/>
                <w:szCs w:val="16"/>
                <w:color w:val="auto"/>
              </w:rPr>
            </w:pPr>
          </w:p>
        </w:tc>
        <w:tc>
          <w:tcPr>
            <w:tcW w:w="1080" w:type="dxa"/>
            <w:vAlign w:val="bottom"/>
            <w:vMerge w:val="restart"/>
          </w:tcPr>
          <w:p>
            <w:pPr>
              <w:ind w:left="260"/>
              <w:spacing w:after="0"/>
              <w:rPr>
                <w:sz w:val="20"/>
                <w:szCs w:val="20"/>
                <w:color w:val="auto"/>
              </w:rPr>
            </w:pPr>
            <w:r>
              <w:rPr>
                <w:rFonts w:ascii="Arial" w:cs="Arial" w:eastAsia="Arial" w:hAnsi="Arial"/>
                <w:sz w:val="14"/>
                <w:szCs w:val="14"/>
                <w:color w:val="0000FF"/>
              </w:rPr>
              <w:t>02/20/2019</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rPr>
              <w:t>M</w:t>
            </w:r>
          </w:p>
        </w:tc>
        <w:tc>
          <w:tcPr>
            <w:tcW w:w="160" w:type="dxa"/>
            <w:vAlign w:val="bottom"/>
          </w:tcPr>
          <w:p>
            <w:pPr>
              <w:spacing w:after="0"/>
              <w:rPr>
                <w:sz w:val="16"/>
                <w:szCs w:val="16"/>
                <w:color w:val="auto"/>
              </w:rPr>
            </w:pPr>
          </w:p>
        </w:tc>
        <w:tc>
          <w:tcPr>
            <w:tcW w:w="820" w:type="dxa"/>
            <w:vAlign w:val="bottom"/>
            <w:vMerge w:val="restart"/>
          </w:tcPr>
          <w:p>
            <w:pPr>
              <w:ind w:left="400"/>
              <w:spacing w:after="0"/>
              <w:rPr>
                <w:sz w:val="20"/>
                <w:szCs w:val="20"/>
                <w:color w:val="auto"/>
              </w:rPr>
            </w:pPr>
            <w:r>
              <w:rPr>
                <w:rFonts w:ascii="Arial" w:cs="Arial" w:eastAsia="Arial" w:hAnsi="Arial"/>
                <w:sz w:val="14"/>
                <w:szCs w:val="14"/>
                <w:color w:val="0000FF"/>
              </w:rPr>
              <w:t>8,361</w:t>
            </w:r>
          </w:p>
        </w:tc>
        <w:tc>
          <w:tcPr>
            <w:tcW w:w="800" w:type="dxa"/>
            <w:vAlign w:val="bottom"/>
            <w:gridSpan w:val="2"/>
            <w:vMerge w:val="restart"/>
          </w:tcPr>
          <w:p>
            <w:pPr>
              <w:jc w:val="center"/>
              <w:ind w:right="1"/>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3"/>
              <w:spacing w:after="0"/>
              <w:rPr>
                <w:sz w:val="20"/>
                <w:szCs w:val="20"/>
                <w:color w:val="auto"/>
              </w:rPr>
            </w:pPr>
            <w:r>
              <w:rPr>
                <w:rFonts w:ascii="Arial" w:cs="Arial" w:eastAsia="Arial" w:hAnsi="Arial"/>
                <w:sz w:val="18"/>
                <w:szCs w:val="18"/>
                <w:color w:val="0000FF"/>
                <w:w w:val="93"/>
              </w:rPr>
              <w:t>8,361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restart"/>
          </w:tcPr>
          <w:p>
            <w:pPr>
              <w:ind w:left="100"/>
              <w:spacing w:after="0"/>
              <w:rPr>
                <w:sz w:val="20"/>
                <w:szCs w:val="20"/>
                <w:color w:val="auto"/>
              </w:rPr>
            </w:pPr>
            <w:r>
              <w:rPr>
                <w:rFonts w:ascii="Arial" w:cs="Arial" w:eastAsia="Arial" w:hAnsi="Arial"/>
                <w:sz w:val="11"/>
                <w:szCs w:val="11"/>
                <w:color w:val="008000"/>
              </w:rPr>
              <w:t>(1)</w:t>
            </w:r>
          </w:p>
        </w:tc>
        <w:tc>
          <w:tcPr>
            <w:tcW w:w="620" w:type="dxa"/>
            <w:vAlign w:val="bottom"/>
            <w:vMerge w:val="restart"/>
          </w:tcPr>
          <w:p>
            <w:pPr>
              <w:ind w:left="220"/>
              <w:spacing w:after="0"/>
              <w:rPr>
                <w:sz w:val="20"/>
                <w:szCs w:val="20"/>
                <w:color w:val="auto"/>
              </w:rPr>
            </w:pPr>
            <w:r>
              <w:rPr>
                <w:rFonts w:ascii="Arial" w:cs="Arial" w:eastAsia="Arial" w:hAnsi="Arial"/>
                <w:sz w:val="14"/>
                <w:szCs w:val="14"/>
                <w:color w:val="0000FF"/>
                <w:w w:val="88"/>
              </w:rPr>
              <w:t>16,721</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 Unit</w:t>
            </w:r>
          </w:p>
        </w:tc>
        <w:tc>
          <w:tcPr>
            <w:tcW w:w="5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Reflects the vesting of one-third of 25,082 Restricted Stock Units (RSUs) granted on February 21, 2018. Each RSU was the economic equivalent of one share of California Resources (CRC) common stock. On February 20, 2019, 3,344 of the reporting person's RSUs were settled for cash, and the remaining 5,017 were settled for an equal number of shares of CRC common stock.</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One-third of the RSUs vested on February 20, 2019; the remaining RSUs vest in two equal annual installments beginning February 20, 2020.</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7"/>
              </w:rPr>
              <w:t>/s/ Ulrik Damborg, Attorney-</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02/22/2019</w:t>
            </w:r>
          </w:p>
        </w:tc>
        <w:tc>
          <w:tcPr>
            <w:tcW w:w="0" w:type="dxa"/>
            <w:vAlign w:val="bottom"/>
          </w:tcPr>
          <w:p>
            <w:pPr>
              <w:spacing w:after="0"/>
              <w:rPr>
                <w:sz w:val="1"/>
                <w:szCs w:val="1"/>
                <w:color w:val="auto"/>
              </w:rPr>
            </w:pPr>
          </w:p>
        </w:tc>
      </w:tr>
      <w:tr>
        <w:trPr>
          <w:trHeight w:val="88"/>
        </w:trPr>
        <w:tc>
          <w:tcPr>
            <w:tcW w:w="206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93"/>
              </w:rPr>
              <w:t>in-Fact for Shawn M. Kerns</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198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96"/>
              </w:rPr>
              <w:t>** Signature of Reporting Person</w:t>
            </w:r>
          </w:p>
        </w:tc>
        <w:tc>
          <w:tcPr>
            <w:tcW w:w="200" w:type="dxa"/>
            <w:vAlign w:val="bottom"/>
            <w:gridSpan w:val="2"/>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21969"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2019-12-24T08:42:12Z</dcterms:created>
  <dcterms:modified xsi:type="dcterms:W3CDTF">2019-12-24T08:42:12Z</dcterms:modified>
</cp:coreProperties>
</file>