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Pierre Abinakle</w:t>
      </w:r>
    </w:p>
    <w:p>
      <w:pPr>
        <w:spacing w:after="0" w:line="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1 World Trade Center, Suite 1500,</w:t>
      </w:r>
    </w:p>
    <w:p>
      <w:pPr>
        <w:ind w:left="3740"/>
        <w:spacing w:after="0" w:line="230" w:lineRule="auto"/>
        <w:rPr>
          <w:sz w:val="20"/>
          <w:szCs w:val="20"/>
          <w:color w:val="auto"/>
        </w:rPr>
      </w:pPr>
      <w:r>
        <w:rPr>
          <w:rFonts w:ascii="Times New Roman" w:cs="Times New Roman" w:eastAsia="Times New Roman" w:hAnsi="Times New Roman"/>
          <w:sz w:val="22"/>
          <w:szCs w:val="22"/>
          <w:b w:val="1"/>
          <w:bCs w:val="1"/>
          <w:color w:val="0000FF"/>
        </w:rPr>
        <w:t>Long Beach, CA, 90831</w:t>
      </w:r>
    </w:p>
    <w:p>
      <w:pPr>
        <w:spacing w:after="0" w:line="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416 458 5509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Canada Pension Plan Investment Board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7,006,895.00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7,006,895.00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7,006,895.00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CPP Investment Board Private Holdings (5),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7,006,895.00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7,006,895.00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7,006,895.00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CPP Investment Board Private Holdings (6),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7,006,895.00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7,006,895.00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7,006,895.00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California Resources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 World Trade Center, Suite 1500, Long Beach, CALIFORNIA , 90831.</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(the "Amendment No. 1")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originally filed with the United States Securities and Exchange Commission on July 9, 2024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the "Schedule 13D"), relating to the common stock, par value $0.01 per share (the "Common Stock"), of California Resources Corporation, a Delaware corporation (the "Issuer"). Except as specifically provided herein, this Amendment does not modify any of the information previously reported on the Schedule 13D filed on July 9, 2024.</w:t>
      </w:r>
    </w:p>
    <w:p>
      <w:pPr>
        <w:spacing w:after="0" w:line="1" w:lineRule="exact"/>
        <w:rPr>
          <w:sz w:val="20"/>
          <w:szCs w:val="20"/>
          <w:color w:val="auto"/>
        </w:rPr>
      </w:pPr>
    </w:p>
    <w:p>
      <w:pPr>
        <w:ind w:right="1360" w:firstLine="952"/>
        <w:spacing w:after="0" w:line="283"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 set forth in the Schedule 13D. Item 2. Identity and Background</w:t>
      </w:r>
    </w:p>
    <w:p>
      <w:pPr>
        <w:ind w:left="920" w:right="280"/>
        <w:spacing w:after="0" w:line="253" w:lineRule="auto"/>
        <w:rPr>
          <w:sz w:val="20"/>
          <w:szCs w:val="20"/>
          <w:color w:val="auto"/>
        </w:rPr>
      </w:pPr>
      <w:r>
        <w:rPr>
          <w:rFonts w:ascii="Times New Roman" w:cs="Times New Roman" w:eastAsia="Times New Roman" w:hAnsi="Times New Roman"/>
          <w:sz w:val="21"/>
          <w:szCs w:val="21"/>
          <w:color w:val="auto"/>
        </w:rPr>
        <w:t>The Schedule 13D is being filed by the following persons (each a "Reporting Person" and, collectively, the "Reporting Persons"): Canada Pension Plan Investment Board ("CPPIB"), CPP Investment Board Private Holdings</w:t>
      </w:r>
    </w:p>
    <w:p>
      <w:pPr>
        <w:spacing w:after="0" w:line="1" w:lineRule="exact"/>
        <w:rPr>
          <w:sz w:val="20"/>
          <w:szCs w:val="20"/>
          <w:color w:val="auto"/>
        </w:rPr>
      </w:pPr>
    </w:p>
    <w:p>
      <w:pPr>
        <w:ind w:left="920" w:right="6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Inc. ("CPPIB-PH(5)"), CPP Investment Board Private Holdings (6), Inc. ("CPPIB-PH(6)").The directors and the executive officers of the Reporting Persons (the "Covered Persons") are set forth in Schedule I of Exhibit 99.1 hereto, which is incorporated herein by reference.</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address for each of the Reporting Persons is c/o CPPIB, One Queen Street East, Suite 2500, Toronto,</w:t>
      </w:r>
    </w:p>
    <w:p>
      <w:pPr>
        <w:spacing w:after="0" w:line="14" w:lineRule="exact"/>
        <w:rPr>
          <w:rFonts w:ascii="Times New Roman" w:cs="Times New Roman" w:eastAsia="Times New Roman" w:hAnsi="Times New Roman"/>
          <w:sz w:val="22"/>
          <w:szCs w:val="22"/>
          <w:color w:val="auto"/>
        </w:rPr>
      </w:pPr>
    </w:p>
    <w:p>
      <w:pPr>
        <w:ind w:left="920" w:right="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M5C 2W5 Canada. The business address of each Covered Person is set forth in Schedule I of Exhibit 99.1 hereto, which is incorporated herein by reference.</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CPPIB is investing the Canada Pension Plan fund. The principal business of each of</w:t>
      </w:r>
    </w:p>
    <w:p>
      <w:pPr>
        <w:spacing w:after="0" w:line="14" w:lineRule="exact"/>
        <w:rPr>
          <w:rFonts w:ascii="Times New Roman" w:cs="Times New Roman" w:eastAsia="Times New Roman" w:hAnsi="Times New Roman"/>
          <w:sz w:val="22"/>
          <w:szCs w:val="22"/>
          <w:color w:val="auto"/>
        </w:rPr>
      </w:pPr>
    </w:p>
    <w:p>
      <w:pPr>
        <w:jc w:val="both"/>
        <w:ind w:left="920" w:right="820" w:hanging="912"/>
        <w:spacing w:after="0" w:line="249" w:lineRule="auto"/>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CPPIB-PH(5) and CPPIB-PH(6) is an investment holding company. Each Covered Person's present principal occupation is set forth in Schedule I hereto of Exhibit 99.1 hereto, which is incorporated herein by reference.</w:t>
      </w:r>
    </w:p>
    <w:p>
      <w:pPr>
        <w:spacing w:after="0" w:line="14" w:lineRule="exact"/>
        <w:rPr>
          <w:rFonts w:ascii="Times New Roman" w:cs="Times New Roman" w:eastAsia="Times New Roman" w:hAnsi="Times New Roman"/>
          <w:sz w:val="21"/>
          <w:szCs w:val="21"/>
          <w:color w:val="auto"/>
        </w:rPr>
      </w:pPr>
    </w:p>
    <w:p>
      <w:pPr>
        <w:ind w:left="920" w:right="60" w:hanging="912"/>
        <w:spacing w:after="0" w:line="200"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or, to the Reporting Persons' knowledge, any of the Covered Persons has been convicted in any criminal proceeding (excluding traffic violations or similar misdemeanors). During the last five years, none of the Reporting Persons or, to the Reporting Persons' knowledge, any of the Covered</w:t>
      </w:r>
    </w:p>
    <w:p>
      <w:pPr>
        <w:spacing w:after="0" w:line="2" w:lineRule="exact"/>
        <w:rPr>
          <w:rFonts w:ascii="Times New Roman" w:cs="Times New Roman" w:eastAsia="Times New Roman" w:hAnsi="Times New Roman"/>
          <w:sz w:val="42"/>
          <w:szCs w:val="42"/>
          <w:color w:val="auto"/>
          <w:vertAlign w:val="subscript"/>
        </w:rPr>
      </w:pPr>
    </w:p>
    <w:p>
      <w:pPr>
        <w:jc w:val="both"/>
        <w:ind w:left="920" w:right="10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Persons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1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are organized under the laws of Canada. Each Covered Person's citizenship is set forth in Schedule I of Exhibit 99.1 hereto, which is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9"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as follows: The information contained on the cover pages to this Schedule 13D is incorporated herein by reference. The information set forth herein is based on 88,597,474 shares of Common Stock outstanding as of January 31, 2026 as disclosed in the Issuer's Annual Report on</w:t>
      </w:r>
    </w:p>
    <w:p>
      <w:pPr>
        <w:spacing w:after="0" w:line="1" w:lineRule="exact"/>
        <w:rPr>
          <w:sz w:val="20"/>
          <w:szCs w:val="20"/>
          <w:color w:val="auto"/>
        </w:rPr>
      </w:pPr>
    </w:p>
    <w:p>
      <w:pPr>
        <w:jc w:val="both"/>
        <w:ind w:left="920" w:right="14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10-K filed with the Securities and Exchange Commission on March 2, 2026. The securities reported herein are held of record by CPPIB-PH(6). CPPIB-PH(6) is the wholly owned subsidiary of CPPIB-PH(5), which is the wholly owned subsidiary of CPPIB. As such, each of the foregoing entities may be deemed to share beneficial ownership of the securities held of record by CPPIB-PH(6).</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to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March 12, 2026, the Reporting Persons sold an aggregate of 3,500,000 shares of Common Stock at a price of</w:t>
      </w:r>
    </w:p>
    <w:p>
      <w:pPr>
        <w:spacing w:after="0" w:line="1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$61.10 per share in a block sale transaction pursuant to Rule 144 of the Securities Act of 1933, as amended. Except as</w:t>
      </w:r>
    </w:p>
    <w:p>
      <w:pPr>
        <w:sectPr>
          <w:pgSz w:w="11900" w:h="16838" w:orient="portrait"/>
          <w:cols w:equalWidth="0" w:num="1">
            <w:col w:w="11160"/>
          </w:cols>
          <w:pgMar w:left="360" w:top="112" w:right="379" w:bottom="0" w:gutter="0" w:footer="0" w:header="0"/>
        </w:sectPr>
      </w:pPr>
    </w:p>
    <w:bookmarkStart w:id="4" w:name="page5"/>
    <w:bookmarkEnd w:id="4"/>
    <w:p>
      <w:pPr>
        <w:ind w:left="920" w:right="620"/>
        <w:spacing w:after="0" w:line="256" w:lineRule="auto"/>
        <w:rPr>
          <w:sz w:val="20"/>
          <w:szCs w:val="20"/>
          <w:color w:val="auto"/>
        </w:rPr>
      </w:pPr>
      <w:r>
        <w:rPr>
          <w:rFonts w:ascii="Times New Roman" w:cs="Times New Roman" w:eastAsia="Times New Roman" w:hAnsi="Times New Roman"/>
          <w:sz w:val="22"/>
          <w:szCs w:val="22"/>
          <w:color w:val="auto"/>
        </w:rPr>
        <w:t>described in this Item 5(c), during the past 60 days, none of the Reporting Persons or, to the Reporting Persons' knowledge, the Covered Persons have effected any transactions with respect to the Common Stock.</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 person (other than the Reporting Persons) is known to the Reporting Persons or, to the Reporting Persons'</w:t>
      </w:r>
    </w:p>
    <w:p>
      <w:pPr>
        <w:spacing w:after="0" w:line="14" w:lineRule="exact"/>
        <w:rPr>
          <w:sz w:val="20"/>
          <w:szCs w:val="20"/>
          <w:color w:val="auto"/>
        </w:rPr>
      </w:pPr>
    </w:p>
    <w:p>
      <w:pPr>
        <w:ind w:left="920" w:right="22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knowledge, the Covered Persons, to have the right to receive or the power to direct the receipt of dividends from, or the proceeds from the sale of, any shares of Common Stock covered by this Schedule 13D.</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List of Covered Persons Exhibit 99.2 Power of Attorney of Canada Pension Plan Investment Board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Canada Pension Plan Investment Board</w:t>
      </w:r>
    </w:p>
    <w:p>
      <w:pPr>
        <w:spacing w:after="0" w:line="152" w:lineRule="exact"/>
        <w:rPr>
          <w:sz w:val="20"/>
          <w:szCs w:val="20"/>
          <w:color w:val="auto"/>
        </w:rPr>
      </w:pPr>
    </w:p>
    <w:p>
      <w:pPr>
        <w:ind w:left="482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Pierre Abinakle</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Managing Director, Head of Compliance</w:t>
      </w:r>
    </w:p>
    <w:p>
      <w:pPr>
        <w:spacing w:after="0" w:line="44" w:lineRule="exact"/>
        <w:rPr>
          <w:sz w:val="20"/>
          <w:szCs w:val="20"/>
          <w:color w:val="auto"/>
        </w:rPr>
      </w:pPr>
    </w:p>
    <w:p>
      <w:pPr>
        <w:ind w:left="482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03/16/2026</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CPP Investment Board Private Holdings (5), Inc.</w:t>
      </w:r>
    </w:p>
    <w:p>
      <w:pPr>
        <w:sectPr>
          <w:pgSz w:w="11900" w:h="16838" w:orient="portrait"/>
          <w:cols w:equalWidth="0" w:num="1">
            <w:col w:w="11160"/>
          </w:cols>
          <w:pgMar w:left="360" w:top="112" w:right="379" w:bottom="1440" w:gutter="0" w:footer="0" w:header="0"/>
        </w:sectPr>
      </w:pP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Brian Savage</w:t>
      </w:r>
    </w:p>
    <w:p>
      <w:pPr>
        <w:spacing w:after="0" w:line="56" w:lineRule="exact"/>
        <w:rPr>
          <w:sz w:val="20"/>
          <w:szCs w:val="20"/>
          <w:color w:val="auto"/>
        </w:rPr>
      </w:pPr>
    </w:p>
    <w:p>
      <w:pPr>
        <w:sectPr>
          <w:pgSz w:w="11900" w:h="16838" w:orient="portrait"/>
          <w:cols w:equalWidth="0" w:num="2">
            <w:col w:w="3580" w:space="200"/>
            <w:col w:w="7380"/>
          </w:cols>
          <w:pgMar w:left="360" w:top="112" w:right="37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21"/>
          <w:szCs w:val="21"/>
          <w:color w:val="auto"/>
        </w:rPr>
        <w:t>Name/Title: Secretary</w:t>
      </w:r>
    </w:p>
    <w:p>
      <w:pPr>
        <w:sectPr>
          <w:pgSz w:w="11900" w:h="16838" w:orient="portrait"/>
          <w:cols w:equalWidth="0" w:num="1">
            <w:col w:w="11160"/>
          </w:cols>
          <w:pgMar w:left="360" w:top="112" w:right="379" w:bottom="1440" w:gutter="0" w:footer="0" w:header="0"/>
          <w:type w:val="continuous"/>
        </w:sectPr>
      </w:pPr>
    </w:p>
    <w:p>
      <w:pPr>
        <w:spacing w:after="0" w:line="5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03/16/2026</w:t>
      </w:r>
    </w:p>
    <w:p>
      <w:pPr>
        <w:spacing w:after="0" w:line="164" w:lineRule="exact"/>
        <w:rPr>
          <w:sz w:val="20"/>
          <w:szCs w:val="20"/>
          <w:color w:val="auto"/>
        </w:rPr>
      </w:pPr>
    </w:p>
    <w:p>
      <w:pPr>
        <w:sectPr>
          <w:pgSz w:w="11900" w:h="16838" w:orient="portrait"/>
          <w:cols w:equalWidth="0" w:num="2">
            <w:col w:w="3160" w:space="620"/>
            <w:col w:w="7380"/>
          </w:cols>
          <w:pgMar w:left="360" w:top="112" w:right="379" w:bottom="1440" w:gutter="0" w:footer="0" w:header="0"/>
          <w:type w:val="continuous"/>
        </w:sectPr>
      </w:pPr>
    </w:p>
    <w:p>
      <w:pPr>
        <w:ind w:left="4420"/>
        <w:spacing w:after="0"/>
        <w:rPr>
          <w:sz w:val="20"/>
          <w:szCs w:val="20"/>
          <w:color w:val="auto"/>
        </w:rPr>
      </w:pPr>
      <w:r>
        <w:rPr>
          <w:rFonts w:ascii="Times New Roman" w:cs="Times New Roman" w:eastAsia="Times New Roman" w:hAnsi="Times New Roman"/>
          <w:sz w:val="21"/>
          <w:szCs w:val="21"/>
          <w:color w:val="auto"/>
        </w:rPr>
        <w:t>CPP Investment Board Private Holdings (6), Inc.</w:t>
      </w:r>
    </w:p>
    <w:p>
      <w:pPr>
        <w:sectPr>
          <w:pgSz w:w="11900" w:h="16838" w:orient="portrait"/>
          <w:cols w:equalWidth="0" w:num="1">
            <w:col w:w="11160"/>
          </w:cols>
          <w:pgMar w:left="360" w:top="112" w:right="379" w:bottom="1440" w:gutter="0" w:footer="0" w:header="0"/>
          <w:type w:val="continuous"/>
        </w:sectPr>
      </w:pPr>
    </w:p>
    <w:p>
      <w:pPr>
        <w:spacing w:after="0" w:line="16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Brian Savage</w:t>
      </w:r>
    </w:p>
    <w:p>
      <w:pPr>
        <w:spacing w:after="0" w:line="56" w:lineRule="exact"/>
        <w:rPr>
          <w:sz w:val="20"/>
          <w:szCs w:val="20"/>
          <w:color w:val="auto"/>
        </w:rPr>
      </w:pPr>
    </w:p>
    <w:p>
      <w:pPr>
        <w:sectPr>
          <w:pgSz w:w="11900" w:h="16838" w:orient="portrait"/>
          <w:cols w:equalWidth="0" w:num="2">
            <w:col w:w="3580" w:space="200"/>
            <w:col w:w="7380"/>
          </w:cols>
          <w:pgMar w:left="360" w:top="112" w:right="37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21"/>
          <w:szCs w:val="21"/>
          <w:color w:val="auto"/>
        </w:rPr>
        <w:t>Name/Title: Secretary</w:t>
      </w:r>
    </w:p>
    <w:p>
      <w:pPr>
        <w:sectPr>
          <w:pgSz w:w="11900" w:h="16838" w:orient="portrait"/>
          <w:cols w:equalWidth="0" w:num="1">
            <w:col w:w="11160"/>
          </w:cols>
          <w:pgMar w:left="360" w:top="112" w:right="379" w:bottom="1440" w:gutter="0" w:footer="0" w:header="0"/>
          <w:type w:val="continuous"/>
        </w:sectPr>
      </w:pPr>
    </w:p>
    <w:p>
      <w:pPr>
        <w:spacing w:after="0" w:line="5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03/16/2026</w:t>
      </w:r>
    </w:p>
    <w:p>
      <w:pPr>
        <w:spacing w:after="0" w:line="123" w:lineRule="exact"/>
        <w:rPr>
          <w:sz w:val="20"/>
          <w:szCs w:val="20"/>
          <w:color w:val="auto"/>
        </w:rPr>
      </w:pPr>
    </w:p>
    <w:p>
      <w:pPr>
        <w:sectPr>
          <w:pgSz w:w="11900" w:h="16838" w:orient="portrait"/>
          <w:cols w:equalWidth="0" w:num="2">
            <w:col w:w="3160" w:space="620"/>
            <w:col w:w="7380"/>
          </w:cols>
          <w:pgMar w:left="360" w:top="112" w:right="379" w:bottom="1440" w:gutter="0" w:footer="0" w:header="0"/>
          <w:type w:val="continuous"/>
        </w:sectPr>
      </w:pPr>
    </w:p>
    <w:p>
      <w:pPr>
        <w:spacing w:after="0" w:line="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Comments accompanying signature: Exhibit 99.2 Power of Attorney of Canada Pension Plan Investment Board</w:t>
      </w:r>
    </w:p>
    <w:sectPr>
      <w:pgSz w:w="11900" w:h="16838" w:orient="portrait"/>
      <w:cols w:equalWidth="0" w:num="2">
        <w:col w:w="2160" w:space="560"/>
        <w:col w:w="8440"/>
      </w:cols>
      <w:pgMar w:left="36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2026-03-16T16:36:15Z</dcterms:created>
  <dcterms:modified xsi:type="dcterms:W3CDTF">2026-03-16T16:36:15Z</dcterms:modified>
</cp:coreProperties>
</file>