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35"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gridSpan w:val="8"/>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2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gridSpan w:val="8"/>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20" w:type="dxa"/>
            <w:vAlign w:val="bottom"/>
            <w:gridSpan w:val="8"/>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vMerge w:val="restart"/>
          </w:tcPr>
          <w:p>
            <w:pPr>
              <w:spacing w:after="0"/>
              <w:rPr>
                <w:sz w:val="20"/>
                <w:szCs w:val="20"/>
                <w:color w:val="auto"/>
              </w:rPr>
            </w:pPr>
            <w:r>
              <w:rPr>
                <w:rFonts w:ascii="Arial" w:cs="Arial" w:eastAsia="Arial" w:hAnsi="Arial"/>
                <w:sz w:val="17"/>
                <w:szCs w:val="17"/>
                <w:color w:val="0000FF"/>
                <w:w w:val="99"/>
              </w:rPr>
              <w:t>2000 AVENUE OF THE STARS 12TH FLOOR</w:t>
            </w:r>
          </w:p>
        </w:tc>
        <w:tc>
          <w:tcPr>
            <w:tcW w:w="1700" w:type="dxa"/>
            <w:vAlign w:val="bottom"/>
            <w:gridSpan w:val="9"/>
          </w:tcPr>
          <w:p>
            <w:pPr>
              <w:ind w:left="280"/>
              <w:spacing w:after="0"/>
              <w:rPr>
                <w:sz w:val="20"/>
                <w:szCs w:val="20"/>
                <w:color w:val="auto"/>
              </w:rPr>
            </w:pPr>
            <w:r>
              <w:rPr>
                <w:rFonts w:ascii="Arial" w:cs="Arial" w:eastAsia="Arial" w:hAnsi="Arial"/>
                <w:sz w:val="17"/>
                <w:szCs w:val="17"/>
                <w:color w:val="0000FF"/>
              </w:rPr>
              <w:t>12/17/2021</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20" w:type="dxa"/>
            <w:vAlign w:val="bottom"/>
            <w:gridSpan w:val="8"/>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800" w:type="dxa"/>
            <w:vAlign w:val="bottom"/>
            <w:tcBorders>
              <w:bottom w:val="single" w:sz="8" w:color="2C2C2C"/>
            </w:tcBorders>
            <w:gridSpan w:val="5"/>
          </w:tcPr>
          <w:p>
            <w:pPr>
              <w:spacing w:after="0"/>
              <w:rPr>
                <w:sz w:val="18"/>
                <w:szCs w:val="18"/>
                <w:color w:val="auto"/>
              </w:rPr>
            </w:pPr>
          </w:p>
        </w:tc>
        <w:tc>
          <w:tcPr>
            <w:tcW w:w="1480" w:type="dxa"/>
            <w:vAlign w:val="bottom"/>
            <w:tcBorders>
              <w:bottom w:val="single" w:sz="8" w:color="2C2C2C"/>
            </w:tcBorders>
            <w:gridSpan w:val="2"/>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4"/>
          </w:tcPr>
          <w:p>
            <w:pPr>
              <w:ind w:left="140"/>
              <w:spacing w:after="0"/>
              <w:rPr>
                <w:sz w:val="20"/>
                <w:szCs w:val="20"/>
                <w:color w:val="auto"/>
              </w:rPr>
            </w:pPr>
            <w:r>
              <w:rPr>
                <w:rFonts w:ascii="Arial" w:cs="Arial" w:eastAsia="Arial" w:hAnsi="Arial"/>
                <w:sz w:val="12"/>
                <w:szCs w:val="12"/>
                <w:b w:val="1"/>
                <w:bCs w:val="1"/>
                <w:color w:val="auto"/>
              </w:rPr>
              <w:t>2A.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 Disposed</w:t>
            </w:r>
          </w:p>
        </w:tc>
        <w:tc>
          <w:tcPr>
            <w:tcW w:w="170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140"/>
              <w:spacing w:after="0"/>
              <w:rPr>
                <w:sz w:val="20"/>
                <w:szCs w:val="20"/>
                <w:color w:val="auto"/>
              </w:rPr>
            </w:pPr>
            <w:r>
              <w:rPr>
                <w:rFonts w:ascii="Arial" w:cs="Arial" w:eastAsia="Arial" w:hAnsi="Arial"/>
                <w:sz w:val="12"/>
                <w:szCs w:val="12"/>
                <w:b w:val="1"/>
                <w:bCs w:val="1"/>
                <w:color w:val="auto"/>
              </w:rPr>
              <w:t>Execution Date,</w:t>
            </w:r>
          </w:p>
        </w:tc>
        <w:tc>
          <w:tcPr>
            <w:tcW w:w="760" w:type="dxa"/>
            <w:vAlign w:val="bottom"/>
            <w:gridSpan w:val="7"/>
          </w:tcPr>
          <w:p>
            <w:pPr>
              <w:ind w:left="40"/>
              <w:spacing w:after="0"/>
              <w:rPr>
                <w:sz w:val="20"/>
                <w:szCs w:val="20"/>
                <w:color w:val="auto"/>
              </w:rPr>
            </w:pPr>
            <w:r>
              <w:rPr>
                <w:rFonts w:ascii="Arial" w:cs="Arial" w:eastAsia="Arial" w:hAnsi="Arial"/>
                <w:sz w:val="12"/>
                <w:szCs w:val="12"/>
                <w:b w:val="1"/>
                <w:bCs w:val="1"/>
                <w:color w:val="auto"/>
              </w:rPr>
              <w:t>Transaction</w:t>
            </w:r>
          </w:p>
        </w:tc>
        <w:tc>
          <w:tcPr>
            <w:tcW w:w="1700" w:type="dxa"/>
            <w:vAlign w:val="bottom"/>
            <w:gridSpan w:val="3"/>
          </w:tcPr>
          <w:p>
            <w:pPr>
              <w:ind w:left="80"/>
              <w:spacing w:after="0"/>
              <w:rPr>
                <w:sz w:val="20"/>
                <w:szCs w:val="20"/>
                <w:color w:val="auto"/>
              </w:rPr>
            </w:pPr>
            <w:r>
              <w:rPr>
                <w:rFonts w:ascii="Arial" w:cs="Arial" w:eastAsia="Arial" w:hAnsi="Arial"/>
                <w:sz w:val="12"/>
                <w:szCs w:val="12"/>
                <w:b w:val="1"/>
                <w:bCs w:val="1"/>
                <w:color w:val="auto"/>
              </w:rPr>
              <w:t>Of (D) (Instr. 3, 4 and 5)</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120"/>
              <w:spacing w:after="0" w:line="12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4"/>
          </w:tcPr>
          <w:p>
            <w:pPr>
              <w:ind w:left="140"/>
              <w:spacing w:after="0" w:line="12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7"/>
          </w:tcPr>
          <w:p>
            <w:pPr>
              <w:ind w:left="40"/>
              <w:spacing w:after="0" w:line="120"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80"/>
              <w:spacing w:after="0" w:line="120"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(A)</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Code   V</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440"/>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17"/>
                <w:szCs w:val="17"/>
                <w:color w:val="0000FF"/>
              </w:rPr>
              <w:t>12/17/2021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rPr>
              <w:t>S</w:t>
            </w:r>
          </w:p>
        </w:tc>
        <w:tc>
          <w:tcPr>
            <w:tcW w:w="1700" w:type="dxa"/>
            <w:vAlign w:val="bottom"/>
            <w:gridSpan w:val="3"/>
          </w:tcPr>
          <w:p>
            <w:pPr>
              <w:ind w:left="80"/>
              <w:spacing w:after="0" w:line="320" w:lineRule="exact"/>
              <w:rPr>
                <w:sz w:val="20"/>
                <w:szCs w:val="20"/>
                <w:color w:val="auto"/>
              </w:rPr>
            </w:pPr>
            <w:r>
              <w:rPr>
                <w:rFonts w:ascii="Arial" w:cs="Arial" w:eastAsia="Arial" w:hAnsi="Arial"/>
                <w:sz w:val="34"/>
                <w:szCs w:val="34"/>
                <w:color w:val="0000FF"/>
                <w:w w:val="96"/>
                <w:vertAlign w:val="subscript"/>
              </w:rPr>
              <w:t>3,073</w:t>
            </w:r>
            <w:r>
              <w:rPr>
                <w:rFonts w:ascii="Arial" w:cs="Arial" w:eastAsia="Arial" w:hAnsi="Arial"/>
                <w:sz w:val="11"/>
                <w:szCs w:val="11"/>
                <w:color w:val="008000"/>
                <w:w w:val="96"/>
              </w:rPr>
              <w:t xml:space="preserve">(1)(2)(3)(4)(5)(6)    </w:t>
            </w:r>
            <w:r>
              <w:rPr>
                <w:rFonts w:ascii="Arial" w:cs="Arial" w:eastAsia="Arial" w:hAnsi="Arial"/>
                <w:sz w:val="34"/>
                <w:szCs w:val="34"/>
                <w:color w:val="0000FF"/>
                <w:w w:val="96"/>
                <w:vertAlign w:val="subscript"/>
              </w:rPr>
              <w:t>D</w:t>
            </w:r>
          </w:p>
        </w:tc>
        <w:tc>
          <w:tcPr>
            <w:tcW w:w="760" w:type="dxa"/>
            <w:vAlign w:val="bottom"/>
            <w:gridSpan w:val="2"/>
          </w:tcPr>
          <w:p>
            <w:pPr>
              <w:ind w:lef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42.5047</w:t>
            </w:r>
          </w:p>
        </w:tc>
        <w:tc>
          <w:tcPr>
            <w:tcW w:w="170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2"/>
                <w:vertAlign w:val="subscript"/>
              </w:rPr>
              <w:t>11,033,686</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18"/>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5"/>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10"/>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6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8"/>
          </w:tcPr>
          <w:p>
            <w:pPr>
              <w:spacing w:after="0"/>
              <w:rPr>
                <w:sz w:val="20"/>
                <w:szCs w:val="20"/>
                <w:color w:val="auto"/>
              </w:rPr>
            </w:pPr>
            <w:r>
              <w:rPr>
                <w:rFonts w:ascii="Arial" w:cs="Arial" w:eastAsia="Arial" w:hAnsi="Arial"/>
                <w:sz w:val="17"/>
                <w:szCs w:val="17"/>
                <w:color w:val="0000FF"/>
                <w:w w:val="99"/>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8"/>
          </w:tcPr>
          <w:p>
            <w:pPr>
              <w:spacing w:after="0"/>
              <w:rPr>
                <w:sz w:val="20"/>
                <w:szCs w:val="20"/>
                <w:color w:val="auto"/>
              </w:rPr>
            </w:pPr>
            <w:r>
              <w:rPr>
                <w:rFonts w:ascii="Arial" w:cs="Arial" w:eastAsia="Arial" w:hAnsi="Arial"/>
                <w:sz w:val="17"/>
                <w:szCs w:val="17"/>
                <w:color w:val="0000FF"/>
                <w:w w:val="99"/>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AF V Energy IV AIV 1B, L.P.</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35"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2000 AVENUE OF THE STARS 12TH FLOOR</w:t>
      </w:r>
    </w:p>
    <w:p>
      <w:pPr>
        <w:sectPr>
          <w:pgSz w:w="11900" w:h="16838" w:orient="portrait"/>
          <w:cols w:equalWidth="0" w:num="1">
            <w:col w:w="11080"/>
          </w:cols>
          <w:pgMar w:left="460" w:top="225" w:right="359" w:bottom="35" w:gutter="0" w:footer="0" w:header="0"/>
          <w:type w:val="continuous"/>
        </w:sectPr>
      </w:pPr>
    </w:p>
    <w:bookmarkStart w:id="1" w:name="page2"/>
    <w:bookmarkEnd w:id="1"/>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239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72390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0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11,033,686 shares of Common Stock by reason of the direct or indirect beneficial ownership of such shares as follows: (i) ACOF AIV 1A directly holds 653,979 shares of Common Stock, (ii) ACOF AIV 1B directly holds 2,393,223 shares of Common Stock, (iii) ACOF AIV 2 directly holds 2,437,976 shares of Common Stock, (iv) AEOF AIV A-B directly holds 1,894,861 shares of Common Stock, (v) AEOF AIV C directly holds 804,524 shares of Common Stock and (vi) AF Energy Feeder, L.P. directly holds 2,849,123 shares of Common Stock.</w:t>
      </w:r>
    </w:p>
    <w:p>
      <w:pPr>
        <w:spacing w:after="0" w:line="29" w:lineRule="exact"/>
        <w:rPr>
          <w:rFonts w:ascii="Arial" w:cs="Arial" w:eastAsia="Arial" w:hAnsi="Arial"/>
          <w:sz w:val="13"/>
          <w:szCs w:val="13"/>
          <w:color w:val="008000"/>
        </w:rPr>
      </w:pPr>
    </w:p>
    <w:p>
      <w:pPr>
        <w:ind w:left="20" w:right="14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44" w:orient="portrait"/>
          <w:cols w:equalWidth="0" w:num="1">
            <w:col w:w="10860"/>
          </w:cols>
          <w:pgMar w:left="480" w:top="140" w:right="55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12/21/2021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12/21/2021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44" w:orient="portrait"/>
          <w:cols w:equalWidth="0" w:num="2">
            <w:col w:w="8680" w:space="80"/>
            <w:col w:w="2100"/>
          </w:cols>
          <w:pgMar w:left="480" w:top="140" w:right="55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023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49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0000FF"/>
        </w:rPr>
        <w:t>12/21/2021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12/21/2021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12/21/2021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12/21/2021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12/21/2021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5"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19" Type="http://schemas.openxmlformats.org/officeDocument/2006/relationships/hyperlink" Target="http://www.sec.gov/cgi-bin/browse-edgar?action=getcompany&amp;CIK=0001831200" TargetMode="External"/><Relationship Id="rId20" Type="http://schemas.openxmlformats.org/officeDocument/2006/relationships/hyperlink" Target="http://www.sec.gov/cgi-bin/browse-edgar?action=getcompany&amp;CIK=0001831202" TargetMode="External"/><Relationship Id="rId21"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2021-12-21T16:13:43Z</dcterms:created>
  <dcterms:modified xsi:type="dcterms:W3CDTF">2021-12-21T16:13:43Z</dcterms:modified>
</cp:coreProperties>
</file>