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cancelled for payment of taxes on vested restricted stock units which settled on May 8,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101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2024-05-10T19:25:46Z</dcterms:created>
  <dcterms:modified xsi:type="dcterms:W3CDTF">2024-05-10T19:25:46Z</dcterms:modified>
</cp:coreProperties>
</file>