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cancelled for payment of taxes on vested restricted stock units which settled on June 19,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101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2024-06-21T17:52:53Z</dcterms:created>
  <dcterms:modified xsi:type="dcterms:W3CDTF">2024-06-21T17:52:53Z</dcterms:modified>
</cp:coreProperties>
</file>