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5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545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2"/>
            <w:vMerge w:val="restart"/>
          </w:tcPr>
          <w:p>
            <w:pPr>
              <w:spacing w:after="0"/>
              <w:rPr>
                <w:rFonts w:ascii="Arial" w:cs="Arial" w:eastAsia="Arial" w:hAnsi="Arial"/>
                <w:sz w:val="21"/>
                <w:szCs w:val="21"/>
                <w:color w:val="0000EE"/>
                <w:w w:val="95"/>
              </w:rPr>
            </w:pPr>
            <w:hyperlink r:id="rId13">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California Resources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2"/>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120" w:type="dxa"/>
            <w:vAlign w:val="bottom"/>
            <w:tcBorders>
              <w:bottom w:val="single" w:sz="8" w:color="0000EE"/>
            </w:tcBorders>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12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MANAGEMENT LP</w:t>
              </w:r>
            </w:hyperlink>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Borders>
              <w:bottom w:val="single" w:sz="8" w:color="2C2C2C"/>
            </w:tcBorders>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12/14/2020</w:t>
            </w: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10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00530"/>
                    </a:xfrm>
                    <a:prstGeom prst="rect">
                      <a:avLst/>
                    </a:prstGeom>
                    <a:noFill/>
                  </pic:spPr>
                </pic:pic>
              </a:graphicData>
            </a:graphic>
          </wp:anchor>
        </w:drawing>
      </w:r>
    </w:p>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w w:val="93"/>
              </w:rPr>
              <w:t>12/14/2020</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99"/>
                <w:vertAlign w:val="subscript"/>
              </w:rPr>
              <w:t>J</w:t>
            </w:r>
            <w:r>
              <w:rPr>
                <w:rFonts w:ascii="Arial" w:cs="Arial" w:eastAsia="Arial" w:hAnsi="Arial"/>
                <w:sz w:val="11"/>
                <w:szCs w:val="11"/>
                <w:color w:val="008000"/>
                <w:w w:val="99"/>
              </w:rPr>
              <w:t>(4)</w:t>
            </w:r>
          </w:p>
        </w:tc>
        <w:tc>
          <w:tcPr>
            <w:tcW w:w="44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7"/>
                <w:szCs w:val="17"/>
                <w:color w:val="0000FF"/>
              </w:rPr>
              <w:t>120,000</w:t>
            </w:r>
          </w:p>
        </w:tc>
        <w:tc>
          <w:tcPr>
            <w:tcW w:w="320" w:type="dxa"/>
            <w:vAlign w:val="bottom"/>
            <w:vMerge w:val="restart"/>
          </w:tcPr>
          <w:p>
            <w:pPr>
              <w:jc w:val="center"/>
              <w:ind w:left="12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18.54</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19,316,569</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share ("Common Stock")</w:t>
            </w: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5"/>
            <w:vMerge w:val="restart"/>
          </w:tcPr>
          <w:p>
            <w:pPr>
              <w:ind w:left="4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ind w:left="280"/>
              <w:spacing w:after="0"/>
              <w:rPr>
                <w:sz w:val="20"/>
                <w:szCs w:val="20"/>
                <w:color w:val="auto"/>
              </w:rPr>
            </w:pPr>
            <w:r>
              <w:rPr>
                <w:rFonts w:ascii="Arial" w:cs="Arial" w:eastAsia="Arial" w:hAnsi="Arial"/>
                <w:sz w:val="17"/>
                <w:szCs w:val="17"/>
                <w:color w:val="0000FF"/>
                <w:w w:val="93"/>
              </w:rPr>
              <w:t>12/14/2020</w:t>
            </w: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w w:val="99"/>
                <w:vertAlign w:val="subscript"/>
              </w:rPr>
              <w:t>J</w:t>
            </w:r>
            <w:r>
              <w:rPr>
                <w:rFonts w:ascii="Arial" w:cs="Arial" w:eastAsia="Arial" w:hAnsi="Arial"/>
                <w:sz w:val="11"/>
                <w:szCs w:val="11"/>
                <w:color w:val="008000"/>
                <w:w w:val="99"/>
              </w:rPr>
              <w:t>(4)</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0000FF"/>
              </w:rPr>
              <w:t>120,000</w:t>
            </w:r>
          </w:p>
        </w:tc>
        <w:tc>
          <w:tcPr>
            <w:tcW w:w="320" w:type="dxa"/>
            <w:vAlign w:val="bottom"/>
            <w:tcBorders>
              <w:top w:val="single" w:sz="8" w:color="2C2C2C"/>
            </w:tcBorders>
            <w:vMerge w:val="restart"/>
          </w:tcPr>
          <w:p>
            <w:pPr>
              <w:jc w:val="center"/>
              <w:ind w:left="127"/>
              <w:spacing w:after="0"/>
              <w:rPr>
                <w:sz w:val="20"/>
                <w:szCs w:val="20"/>
                <w:color w:val="auto"/>
              </w:rPr>
            </w:pPr>
            <w:r>
              <w:rPr>
                <w:rFonts w:ascii="Arial" w:cs="Arial" w:eastAsia="Arial" w:hAnsi="Arial"/>
                <w:sz w:val="17"/>
                <w:szCs w:val="17"/>
                <w:color w:val="0000FF"/>
              </w:rPr>
              <w:t>A</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18.54</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19,316,569</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5"/>
            <w:vMerge w:val="restart"/>
          </w:tcPr>
          <w:p>
            <w:pPr>
              <w:ind w:left="4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(1)(2)(3)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560" w:type="dxa"/>
            <w:vAlign w:val="bottom"/>
            <w:gridSpan w:val="9"/>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GOLDENTREE ASSET MANAGEMENT LP</w:t>
              </w:r>
            </w:hyperlink>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5"/>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GoldenTree Asset Management LLC</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-5313045</wp:posOffset>
            </wp:positionV>
            <wp:extent cx="7031355" cy="5694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569468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Tananbaum Steven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-138430</wp:posOffset>
            </wp:positionV>
            <wp:extent cx="2783840" cy="1607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3840" cy="1607820"/>
                    </a:xfrm>
                    <a:prstGeom prst="rect">
                      <a:avLst/>
                    </a:prstGeom>
                    <a:noFill/>
                  </pic:spPr>
                </pic:pic>
              </a:graphicData>
            </a:graphic>
          </wp:anchor>
        </w:drawing>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cross-trade of Common Stock among certain of the Funds.</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12/16/2020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12/16/2020</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12/16/2020</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13" Type="http://schemas.openxmlformats.org/officeDocument/2006/relationships/hyperlink" Target="http://www.sec.gov/cgi-bin/browse-edgar?action=getcompany&amp;CIK=0001278951" TargetMode="External"/><Relationship Id="rId14" Type="http://schemas.openxmlformats.org/officeDocument/2006/relationships/hyperlink" Target="http://www.sec.gov/cgi-bin/browse-edgar?action=getcompany&amp;CIK=0001609253" TargetMode="External"/><Relationship Id="rId16" Type="http://schemas.openxmlformats.org/officeDocument/2006/relationships/hyperlink" Target="http://www.sec.gov/cgi-bin/browse-edgar?action=getcompany&amp;CIK=0001435627" TargetMode="External"/><Relationship Id="rId18"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2020-12-16T20:52:50Z</dcterms:created>
  <dcterms:modified xsi:type="dcterms:W3CDTF">2020-12-16T20:52:50Z</dcterms:modified>
</cp:coreProperties>
</file>