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5"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2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903"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ARES MANAGEMENT LLC</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780"/>
        <w:spacing w:after="0" w:line="356" w:lineRule="auto"/>
        <w:rPr>
          <w:sz w:val="20"/>
          <w:szCs w:val="20"/>
          <w:color w:val="auto"/>
        </w:rPr>
      </w:pPr>
      <w:r>
        <w:rPr>
          <w:rFonts w:ascii="Arial" w:cs="Arial" w:eastAsia="Arial" w:hAnsi="Arial"/>
          <w:sz w:val="17"/>
          <w:szCs w:val="17"/>
          <w:color w:val="0000FF"/>
        </w:rPr>
        <w:t>2000 AVENUE OF THE STARS 12TH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jc w:val="center"/>
        <w:ind w:right="175"/>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California Resources Corp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CRC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5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12/09/2021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90" w:lineRule="exact"/>
        <w:rPr>
          <w:sz w:val="24"/>
          <w:szCs w:val="24"/>
          <w:color w:val="auto"/>
        </w:rPr>
      </w:pPr>
    </w:p>
    <w:p>
      <w:pPr>
        <w:sectPr>
          <w:pgSz w:w="11900" w:h="16903" w:orient="portrait"/>
          <w:cols w:equalWidth="0" w:num="3">
            <w:col w:w="3200" w:space="720"/>
            <w:col w:w="3095" w:space="720"/>
            <w:col w:w="3345"/>
          </w:cols>
          <w:pgMar w:left="460" w:top="225" w:right="359" w:bottom="0" w:gutter="0" w:footer="0" w:header="0"/>
          <w:type w:val="continuous"/>
        </w:sectPr>
      </w:pPr>
    </w:p>
    <w:tbl>
      <w:tblPr>
        <w:tblLayout w:type="fixed"/>
        <w:tblInd w:w="0" w:type="dxa"/>
        <w:tblCellMar>
          <w:top w:w="0" w:type="dxa"/>
          <w:left w:w="0" w:type="dxa"/>
          <w:bottom w:w="0" w:type="dxa"/>
          <w:right w:w="0" w:type="dxa"/>
        </w:tblCellMar>
      </w:tblP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20" w:type="dxa"/>
            <w:vAlign w:val="bottom"/>
            <w:vMerge w:val="restart"/>
          </w:tcPr>
          <w:p>
            <w:pPr>
              <w:spacing w:after="0"/>
              <w:rPr>
                <w:sz w:val="5"/>
                <w:szCs w:val="5"/>
                <w:color w:val="auto"/>
              </w:rPr>
            </w:pPr>
          </w:p>
        </w:tc>
        <w:tc>
          <w:tcPr>
            <w:tcW w:w="3960" w:type="dxa"/>
            <w:vAlign w:val="bottom"/>
            <w:gridSpan w:val="9"/>
            <w:vMerge w:val="restart"/>
          </w:tcPr>
          <w:p>
            <w:pPr>
              <w:ind w:left="140"/>
              <w:spacing w:after="0" w:line="148" w:lineRule="exact"/>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8"/>
            <w:vMerge w:val="restart"/>
          </w:tcPr>
          <w:p>
            <w:pPr>
              <w:spacing w:after="0" w:line="148"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vMerge w:val="continue"/>
          </w:tcPr>
          <w:p>
            <w:pPr>
              <w:spacing w:after="0"/>
              <w:rPr>
                <w:sz w:val="5"/>
                <w:szCs w:val="5"/>
                <w:color w:val="auto"/>
              </w:rPr>
            </w:pPr>
          </w:p>
        </w:tc>
        <w:tc>
          <w:tcPr>
            <w:tcW w:w="3960" w:type="dxa"/>
            <w:vAlign w:val="bottom"/>
            <w:gridSpan w:val="9"/>
            <w:vMerge w:val="continue"/>
          </w:tcPr>
          <w:p>
            <w:pPr>
              <w:spacing w:after="0"/>
              <w:rPr>
                <w:sz w:val="5"/>
                <w:szCs w:val="5"/>
                <w:color w:val="auto"/>
              </w:rPr>
            </w:pPr>
          </w:p>
        </w:tc>
        <w:tc>
          <w:tcPr>
            <w:tcW w:w="3340" w:type="dxa"/>
            <w:vAlign w:val="bottom"/>
            <w:gridSpan w:val="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20" w:type="dxa"/>
            <w:vAlign w:val="bottom"/>
            <w:gridSpan w:val="2"/>
          </w:tcPr>
          <w:p>
            <w:pPr>
              <w:spacing w:after="0"/>
              <w:rPr>
                <w:sz w:val="20"/>
                <w:szCs w:val="20"/>
                <w:color w:val="auto"/>
              </w:rPr>
            </w:pPr>
            <w:r>
              <w:rPr>
                <w:rFonts w:ascii="Arial" w:cs="Arial" w:eastAsia="Arial" w:hAnsi="Arial"/>
                <w:sz w:val="13"/>
                <w:szCs w:val="13"/>
                <w:color w:val="auto"/>
              </w:rPr>
              <w:t>Line)</w:t>
            </w: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LOS</w:t>
            </w:r>
          </w:p>
        </w:tc>
        <w:tc>
          <w:tcPr>
            <w:tcW w:w="580" w:type="dxa"/>
            <w:vAlign w:val="bottom"/>
          </w:tcPr>
          <w:p>
            <w:pPr>
              <w:spacing w:after="0"/>
              <w:rPr>
                <w:sz w:val="12"/>
                <w:szCs w:val="12"/>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7"/>
                <w:szCs w:val="17"/>
                <w:color w:val="0000FF"/>
              </w:rPr>
              <w:t>CA</w:t>
            </w:r>
          </w:p>
        </w:tc>
        <w:tc>
          <w:tcPr>
            <w:tcW w:w="1100" w:type="dxa"/>
            <w:vAlign w:val="bottom"/>
            <w:gridSpan w:val="3"/>
            <w:vMerge w:val="restart"/>
          </w:tcPr>
          <w:p>
            <w:pPr>
              <w:ind w:left="140"/>
              <w:spacing w:after="0"/>
              <w:rPr>
                <w:sz w:val="20"/>
                <w:szCs w:val="20"/>
                <w:color w:val="auto"/>
              </w:rPr>
            </w:pPr>
            <w:r>
              <w:rPr>
                <w:rFonts w:ascii="Arial" w:cs="Arial" w:eastAsia="Arial" w:hAnsi="Arial"/>
                <w:sz w:val="17"/>
                <w:szCs w:val="17"/>
                <w:color w:val="0000FF"/>
              </w:rPr>
              <w:t>90067</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92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110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7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spacing w:after="0"/>
              <w:rPr>
                <w:sz w:val="20"/>
                <w:szCs w:val="20"/>
                <w:color w:val="auto"/>
              </w:rPr>
            </w:pPr>
            <w:r>
              <w:rPr>
                <w:rFonts w:ascii="Arial" w:cs="Arial" w:eastAsia="Arial" w:hAnsi="Arial"/>
                <w:sz w:val="17"/>
                <w:szCs w:val="17"/>
                <w:color w:val="0000FF"/>
              </w:rPr>
              <w:t>ANGELES</w:t>
            </w:r>
          </w:p>
        </w:tc>
        <w:tc>
          <w:tcPr>
            <w:tcW w:w="1100" w:type="dxa"/>
            <w:vAlign w:val="bottom"/>
            <w:gridSpan w:val="2"/>
            <w:vMerge w:val="continue"/>
          </w:tcPr>
          <w:p>
            <w:pPr>
              <w:spacing w:after="0"/>
              <w:rPr>
                <w:sz w:val="8"/>
                <w:szCs w:val="8"/>
                <w:color w:val="auto"/>
              </w:rPr>
            </w:pPr>
          </w:p>
        </w:tc>
        <w:tc>
          <w:tcPr>
            <w:tcW w:w="110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292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240" w:type="dxa"/>
            <w:vAlign w:val="bottom"/>
            <w:gridSpan w:val="2"/>
            <w:vMerge w:val="restart"/>
          </w:tcPr>
          <w:p>
            <w:pPr>
              <w:ind w:left="100"/>
              <w:spacing w:after="0"/>
              <w:rPr>
                <w:sz w:val="20"/>
                <w:szCs w:val="20"/>
                <w:color w:val="auto"/>
              </w:rPr>
            </w:pPr>
            <w:r>
              <w:rPr>
                <w:rFonts w:ascii="Arial" w:cs="Arial" w:eastAsia="Arial" w:hAnsi="Arial"/>
                <w:sz w:val="13"/>
                <w:szCs w:val="13"/>
                <w:color w:val="auto"/>
              </w:rPr>
              <w:t>Person</w:t>
            </w:r>
          </w:p>
        </w:tc>
        <w:tc>
          <w:tcPr>
            <w:tcW w:w="9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380" w:type="dxa"/>
            <w:vAlign w:val="bottom"/>
          </w:tcPr>
          <w:p>
            <w:pPr>
              <w:spacing w:after="0"/>
              <w:rPr>
                <w:sz w:val="3"/>
                <w:szCs w:val="3"/>
                <w:color w:val="auto"/>
              </w:rPr>
            </w:pPr>
          </w:p>
        </w:tc>
        <w:tc>
          <w:tcPr>
            <w:tcW w:w="3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gridSpan w:val="2"/>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7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40" w:type="dxa"/>
            <w:vAlign w:val="bottom"/>
          </w:tcPr>
          <w:p>
            <w:pPr>
              <w:spacing w:after="0"/>
              <w:rPr>
                <w:sz w:val="9"/>
                <w:szCs w:val="9"/>
                <w:color w:val="auto"/>
              </w:rPr>
            </w:pPr>
          </w:p>
        </w:tc>
        <w:tc>
          <w:tcPr>
            <w:tcW w:w="9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22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20" w:type="dxa"/>
            <w:vAlign w:val="bottom"/>
            <w:tcBorders>
              <w:bottom w:val="single" w:sz="8" w:color="2C2C2C"/>
            </w:tcBorders>
            <w:gridSpan w:val="3"/>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3460" w:type="dxa"/>
            <w:vAlign w:val="bottom"/>
            <w:tcBorders>
              <w:bottom w:val="single" w:sz="8" w:color="2C2C2C"/>
            </w:tcBorders>
            <w:gridSpan w:val="7"/>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7900" w:type="dxa"/>
            <w:vAlign w:val="bottom"/>
            <w:tcBorders>
              <w:top w:val="single" w:sz="8" w:color="2C2C2C"/>
            </w:tcBorders>
            <w:gridSpan w:val="20"/>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60" w:type="dxa"/>
            <w:vAlign w:val="bottom"/>
            <w:tcBorders>
              <w:bottom w:val="single" w:sz="8" w:color="2C2C2C"/>
            </w:tcBorders>
            <w:gridSpan w:val="5"/>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b w:val="1"/>
                <w:bCs w:val="1"/>
                <w:color w:val="auto"/>
              </w:rPr>
              <w:t>1. Title of</w:t>
            </w:r>
          </w:p>
        </w:tc>
        <w:tc>
          <w:tcPr>
            <w:tcW w:w="580" w:type="dxa"/>
            <w:vAlign w:val="bottom"/>
          </w:tcPr>
          <w:p>
            <w:pPr>
              <w:spacing w:after="0"/>
              <w:rPr>
                <w:sz w:val="15"/>
                <w:szCs w:val="15"/>
                <w:color w:val="auto"/>
              </w:rPr>
            </w:pP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180" w:type="dxa"/>
            <w:vAlign w:val="bottom"/>
          </w:tcPr>
          <w:p>
            <w:pPr>
              <w:ind w:left="80"/>
              <w:spacing w:after="0"/>
              <w:rPr>
                <w:sz w:val="20"/>
                <w:szCs w:val="20"/>
                <w:color w:val="auto"/>
              </w:rPr>
            </w:pPr>
            <w:r>
              <w:rPr>
                <w:rFonts w:ascii="Arial" w:cs="Arial" w:eastAsia="Arial" w:hAnsi="Arial"/>
                <w:sz w:val="12"/>
                <w:szCs w:val="12"/>
                <w:b w:val="1"/>
                <w:bCs w:val="1"/>
                <w:color w:val="auto"/>
                <w:w w:val="79"/>
              </w:rPr>
              <w:t>3.</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8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 Disposed Of</w:t>
            </w:r>
          </w:p>
        </w:tc>
        <w:tc>
          <w:tcPr>
            <w:tcW w:w="1700" w:type="dxa"/>
            <w:vAlign w:val="bottom"/>
            <w:gridSpan w:val="4"/>
          </w:tcPr>
          <w:p>
            <w:pPr>
              <w:ind w:left="80"/>
              <w:spacing w:after="0"/>
              <w:rPr>
                <w:sz w:val="20"/>
                <w:szCs w:val="20"/>
                <w:color w:val="auto"/>
              </w:rPr>
            </w:pPr>
            <w:r>
              <w:rPr>
                <w:rFonts w:ascii="Arial" w:cs="Arial" w:eastAsia="Arial" w:hAnsi="Arial"/>
                <w:sz w:val="12"/>
                <w:szCs w:val="12"/>
                <w:b w:val="1"/>
                <w:bCs w:val="1"/>
                <w:color w:val="auto"/>
              </w:rPr>
              <w:t>5. Amount of Securities</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6.</w:t>
            </w:r>
          </w:p>
        </w:tc>
        <w:tc>
          <w:tcPr>
            <w:tcW w:w="168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300" w:type="dxa"/>
            <w:vAlign w:val="bottom"/>
            <w:gridSpan w:val="3"/>
          </w:tcPr>
          <w:p>
            <w:pPr>
              <w:ind w:left="60"/>
              <w:spacing w:after="0" w:line="147" w:lineRule="exact"/>
              <w:rPr>
                <w:sz w:val="20"/>
                <w:szCs w:val="20"/>
                <w:color w:val="auto"/>
              </w:rPr>
            </w:pPr>
            <w:r>
              <w:rPr>
                <w:rFonts w:ascii="Arial" w:cs="Arial" w:eastAsia="Arial" w:hAnsi="Arial"/>
                <w:sz w:val="13"/>
                <w:szCs w:val="13"/>
                <w:b w:val="1"/>
                <w:bCs w:val="1"/>
                <w:color w:val="auto"/>
              </w:rPr>
              <w:t>Security (Instr. 3)</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60"/>
              <w:spacing w:after="0"/>
              <w:rPr>
                <w:sz w:val="20"/>
                <w:szCs w:val="20"/>
                <w:color w:val="auto"/>
              </w:rPr>
            </w:pPr>
            <w:r>
              <w:rPr>
                <w:rFonts w:ascii="Arial" w:cs="Arial" w:eastAsia="Arial" w:hAnsi="Arial"/>
                <w:sz w:val="12"/>
                <w:szCs w:val="12"/>
                <w:b w:val="1"/>
                <w:bCs w:val="1"/>
                <w:color w:val="auto"/>
              </w:rPr>
              <w:t>Execution Date,</w:t>
            </w:r>
          </w:p>
        </w:tc>
        <w:tc>
          <w:tcPr>
            <w:tcW w:w="860" w:type="dxa"/>
            <w:vAlign w:val="bottom"/>
            <w:gridSpan w:val="5"/>
          </w:tcPr>
          <w:p>
            <w:pPr>
              <w:ind w:left="80"/>
              <w:spacing w:after="0"/>
              <w:rPr>
                <w:sz w:val="20"/>
                <w:szCs w:val="20"/>
                <w:color w:val="auto"/>
              </w:rPr>
            </w:pPr>
            <w:r>
              <w:rPr>
                <w:rFonts w:ascii="Arial" w:cs="Arial" w:eastAsia="Arial" w:hAnsi="Arial"/>
                <w:sz w:val="12"/>
                <w:szCs w:val="12"/>
                <w:b w:val="1"/>
                <w:bCs w:val="1"/>
                <w:color w:val="auto"/>
              </w:rPr>
              <w:t>Transaction</w:t>
            </w:r>
          </w:p>
        </w:tc>
        <w:tc>
          <w:tcPr>
            <w:tcW w:w="1340" w:type="dxa"/>
            <w:vAlign w:val="bottom"/>
            <w:gridSpan w:val="4"/>
          </w:tcPr>
          <w:p>
            <w:pPr>
              <w:ind w:left="20"/>
              <w:spacing w:after="0"/>
              <w:rPr>
                <w:sz w:val="20"/>
                <w:szCs w:val="20"/>
                <w:color w:val="auto"/>
              </w:rPr>
            </w:pPr>
            <w:r>
              <w:rPr>
                <w:rFonts w:ascii="Arial" w:cs="Arial" w:eastAsia="Arial" w:hAnsi="Arial"/>
                <w:sz w:val="12"/>
                <w:szCs w:val="12"/>
                <w:b w:val="1"/>
                <w:bCs w:val="1"/>
                <w:color w:val="auto"/>
              </w:rPr>
              <w:t>(D) (Instr. 3, 4 and 5)</w:t>
            </w: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00" w:type="dxa"/>
            <w:vAlign w:val="bottom"/>
            <w:gridSpan w:val="3"/>
          </w:tcPr>
          <w:p>
            <w:pPr>
              <w:ind w:left="80"/>
              <w:spacing w:after="0"/>
              <w:rPr>
                <w:sz w:val="20"/>
                <w:szCs w:val="20"/>
                <w:color w:val="auto"/>
              </w:rPr>
            </w:pPr>
            <w:r>
              <w:rPr>
                <w:rFonts w:ascii="Arial" w:cs="Arial" w:eastAsia="Arial" w:hAnsi="Arial"/>
                <w:sz w:val="12"/>
                <w:szCs w:val="12"/>
                <w:b w:val="1"/>
                <w:bCs w:val="1"/>
                <w:color w:val="auto"/>
              </w:rPr>
              <w:t>Beneficially Owned</w:t>
            </w:r>
          </w:p>
        </w:tc>
        <w:tc>
          <w:tcPr>
            <w:tcW w:w="400" w:type="dxa"/>
            <w:vAlign w:val="bottom"/>
          </w:tcPr>
          <w:p>
            <w:pPr>
              <w:spacing w:after="0"/>
              <w:rPr>
                <w:sz w:val="12"/>
                <w:szCs w:val="12"/>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Ownership</w:t>
            </w:r>
          </w:p>
        </w:tc>
        <w:tc>
          <w:tcPr>
            <w:tcW w:w="1680" w:type="dxa"/>
            <w:vAlign w:val="bottom"/>
            <w:gridSpan w:val="4"/>
          </w:tcPr>
          <w:p>
            <w:pPr>
              <w:ind w:left="20"/>
              <w:spacing w:after="0"/>
              <w:rPr>
                <w:sz w:val="20"/>
                <w:szCs w:val="20"/>
                <w:color w:val="auto"/>
              </w:rPr>
            </w:pPr>
            <w:r>
              <w:rPr>
                <w:rFonts w:ascii="Arial" w:cs="Arial" w:eastAsia="Arial" w:hAnsi="Arial"/>
                <w:sz w:val="12"/>
                <w:szCs w:val="12"/>
                <w:b w:val="1"/>
                <w:bCs w:val="1"/>
                <w:color w:val="auto"/>
              </w:rPr>
              <w:t>Beneficial Ownership</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100" w:type="dxa"/>
            <w:vAlign w:val="bottom"/>
            <w:gridSpan w:val="2"/>
          </w:tcPr>
          <w:p>
            <w:pPr>
              <w:ind w:left="40"/>
              <w:spacing w:after="0" w:line="118"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60"/>
              <w:spacing w:after="0" w:line="118"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5"/>
          </w:tcPr>
          <w:p>
            <w:pPr>
              <w:ind w:left="80"/>
              <w:spacing w:after="0" w:line="118" w:lineRule="exact"/>
              <w:rPr>
                <w:sz w:val="20"/>
                <w:szCs w:val="20"/>
                <w:color w:val="auto"/>
              </w:rPr>
            </w:pPr>
            <w:r>
              <w:rPr>
                <w:rFonts w:ascii="Arial" w:cs="Arial" w:eastAsia="Arial" w:hAnsi="Arial"/>
                <w:sz w:val="12"/>
                <w:szCs w:val="12"/>
                <w:b w:val="1"/>
                <w:bCs w:val="1"/>
                <w:color w:val="auto"/>
              </w:rPr>
              <w:t>Code (Instr.</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300" w:type="dxa"/>
            <w:vAlign w:val="bottom"/>
            <w:gridSpan w:val="3"/>
          </w:tcPr>
          <w:p>
            <w:pPr>
              <w:ind w:left="80"/>
              <w:spacing w:after="0" w:line="118" w:lineRule="exact"/>
              <w:rPr>
                <w:sz w:val="20"/>
                <w:szCs w:val="20"/>
                <w:color w:val="auto"/>
              </w:rPr>
            </w:pPr>
            <w:r>
              <w:rPr>
                <w:rFonts w:ascii="Arial" w:cs="Arial" w:eastAsia="Arial" w:hAnsi="Arial"/>
                <w:sz w:val="12"/>
                <w:szCs w:val="12"/>
                <w:b w:val="1"/>
                <w:bCs w:val="1"/>
                <w:color w:val="auto"/>
              </w:rPr>
              <w:t>Following Reported</w:t>
            </w:r>
          </w:p>
        </w:tc>
        <w:tc>
          <w:tcPr>
            <w:tcW w:w="400" w:type="dxa"/>
            <w:vAlign w:val="bottom"/>
          </w:tcPr>
          <w:p>
            <w:pPr>
              <w:spacing w:after="0"/>
              <w:rPr>
                <w:sz w:val="10"/>
                <w:szCs w:val="10"/>
                <w:color w:val="auto"/>
              </w:rPr>
            </w:pPr>
          </w:p>
        </w:tc>
        <w:tc>
          <w:tcPr>
            <w:tcW w:w="840" w:type="dxa"/>
            <w:vAlign w:val="bottom"/>
          </w:tcPr>
          <w:p>
            <w:pPr>
              <w:ind w:left="60"/>
              <w:spacing w:after="0" w:line="118" w:lineRule="exact"/>
              <w:rPr>
                <w:sz w:val="20"/>
                <w:szCs w:val="20"/>
                <w:color w:val="auto"/>
              </w:rPr>
            </w:pPr>
            <w:r>
              <w:rPr>
                <w:rFonts w:ascii="Arial" w:cs="Arial" w:eastAsia="Arial" w:hAnsi="Arial"/>
                <w:sz w:val="12"/>
                <w:szCs w:val="12"/>
                <w:b w:val="1"/>
                <w:bCs w:val="1"/>
                <w:color w:val="auto"/>
              </w:rPr>
              <w:t>Form:</w:t>
            </w:r>
          </w:p>
        </w:tc>
        <w:tc>
          <w:tcPr>
            <w:tcW w:w="900" w:type="dxa"/>
            <w:vAlign w:val="bottom"/>
          </w:tcPr>
          <w:p>
            <w:pPr>
              <w:ind w:left="20"/>
              <w:spacing w:after="0" w:line="118" w:lineRule="exact"/>
              <w:rPr>
                <w:sz w:val="20"/>
                <w:szCs w:val="20"/>
                <w:color w:val="auto"/>
              </w:rPr>
            </w:pPr>
            <w:r>
              <w:rPr>
                <w:rFonts w:ascii="Arial" w:cs="Arial" w:eastAsia="Arial" w:hAnsi="Arial"/>
                <w:sz w:val="12"/>
                <w:szCs w:val="12"/>
                <w:b w:val="1"/>
                <w:bCs w:val="1"/>
                <w:color w:val="auto"/>
              </w:rPr>
              <w:t>(Instr. 4)</w:t>
            </w: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74"/>
              </w:rPr>
              <w:t>8)</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Transaction(s) (Instr. 3 and</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4)</w:t>
            </w: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0" w:type="dxa"/>
            <w:vAlign w:val="bottom"/>
          </w:tcPr>
          <w:p>
            <w:pPr>
              <w:spacing w:after="0"/>
              <w:rPr>
                <w:sz w:val="6"/>
                <w:szCs w:val="6"/>
                <w:color w:val="auto"/>
              </w:rPr>
            </w:pPr>
          </w:p>
        </w:tc>
        <w:tc>
          <w:tcPr>
            <w:tcW w:w="8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9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380" w:type="dxa"/>
            <w:vAlign w:val="bottom"/>
          </w:tcPr>
          <w:p>
            <w:pPr>
              <w:spacing w:after="0"/>
              <w:rPr>
                <w:sz w:val="3"/>
                <w:szCs w:val="3"/>
                <w:color w:val="auto"/>
              </w:rPr>
            </w:pPr>
          </w:p>
        </w:tc>
        <w:tc>
          <w:tcPr>
            <w:tcW w:w="3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9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jc w:val="right"/>
              <w:ind w:right="69"/>
              <w:spacing w:after="0" w:line="133" w:lineRule="exact"/>
              <w:rPr>
                <w:sz w:val="20"/>
                <w:szCs w:val="20"/>
                <w:color w:val="auto"/>
              </w:rPr>
            </w:pPr>
            <w:r>
              <w:rPr>
                <w:rFonts w:ascii="Arial" w:cs="Arial" w:eastAsia="Arial" w:hAnsi="Arial"/>
                <w:sz w:val="12"/>
                <w:szCs w:val="12"/>
                <w:b w:val="1"/>
                <w:bCs w:val="1"/>
                <w:color w:val="auto"/>
              </w:rPr>
              <w:t>(A)</w:t>
            </w: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Code   V</w:t>
            </w:r>
          </w:p>
        </w:tc>
        <w:tc>
          <w:tcPr>
            <w:tcW w:w="9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Amount</w:t>
            </w:r>
          </w:p>
        </w:tc>
        <w:tc>
          <w:tcPr>
            <w:tcW w:w="380" w:type="dxa"/>
            <w:vAlign w:val="bottom"/>
          </w:tcPr>
          <w:p>
            <w:pPr>
              <w:spacing w:after="0"/>
              <w:rPr>
                <w:sz w:val="11"/>
                <w:szCs w:val="11"/>
                <w:color w:val="auto"/>
              </w:rPr>
            </w:pPr>
          </w:p>
        </w:tc>
        <w:tc>
          <w:tcPr>
            <w:tcW w:w="380" w:type="dxa"/>
            <w:vAlign w:val="bottom"/>
          </w:tcPr>
          <w:p>
            <w:pPr>
              <w:jc w:val="right"/>
              <w:ind w:right="129"/>
              <w:spacing w:after="0" w:line="133"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w:t>
            </w: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jc w:val="right"/>
              <w:ind w:right="69"/>
              <w:spacing w:after="0"/>
              <w:rPr>
                <w:sz w:val="20"/>
                <w:szCs w:val="20"/>
                <w:color w:val="auto"/>
              </w:rPr>
            </w:pPr>
            <w:r>
              <w:rPr>
                <w:rFonts w:ascii="Arial" w:cs="Arial" w:eastAsia="Arial" w:hAnsi="Arial"/>
                <w:sz w:val="12"/>
                <w:szCs w:val="12"/>
                <w:b w:val="1"/>
                <w:bCs w:val="1"/>
                <w:color w:val="auto"/>
              </w:rPr>
              <w:t>(D)</w:t>
            </w: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0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gridSpan w:val="2"/>
          </w:tcPr>
          <w:p>
            <w:pPr>
              <w:ind w:left="140"/>
              <w:spacing w:after="0"/>
              <w:rPr>
                <w:sz w:val="20"/>
                <w:szCs w:val="20"/>
                <w:color w:val="auto"/>
              </w:rPr>
            </w:pPr>
            <w:r>
              <w:rPr>
                <w:rFonts w:ascii="Arial" w:cs="Arial" w:eastAsia="Arial" w:hAnsi="Arial"/>
                <w:sz w:val="17"/>
                <w:szCs w:val="17"/>
                <w:color w:val="0000FF"/>
              </w:rPr>
              <w:t>12/09/2021</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gridSpan w:val="4"/>
          </w:tcPr>
          <w:p>
            <w:pPr>
              <w:ind w:left="20"/>
              <w:spacing w:after="0"/>
              <w:rPr>
                <w:sz w:val="20"/>
                <w:szCs w:val="20"/>
                <w:color w:val="auto"/>
              </w:rPr>
            </w:pPr>
            <w:r>
              <w:rPr>
                <w:rFonts w:ascii="Arial" w:cs="Arial" w:eastAsia="Arial" w:hAnsi="Arial"/>
                <w:sz w:val="13"/>
                <w:szCs w:val="13"/>
                <w:color w:val="0000FF"/>
              </w:rPr>
              <w:t>S</w:t>
            </w:r>
          </w:p>
        </w:tc>
        <w:tc>
          <w:tcPr>
            <w:tcW w:w="1340" w:type="dxa"/>
            <w:vAlign w:val="bottom"/>
            <w:gridSpan w:val="4"/>
          </w:tcPr>
          <w:p>
            <w:pPr>
              <w:jc w:val="center"/>
              <w:ind w:right="40"/>
              <w:spacing w:after="0" w:line="320" w:lineRule="exact"/>
              <w:rPr>
                <w:sz w:val="20"/>
                <w:szCs w:val="20"/>
                <w:color w:val="auto"/>
              </w:rPr>
            </w:pPr>
            <w:r>
              <w:rPr>
                <w:rFonts w:ascii="Arial" w:cs="Arial" w:eastAsia="Arial" w:hAnsi="Arial"/>
                <w:sz w:val="34"/>
                <w:szCs w:val="34"/>
                <w:color w:val="0000FF"/>
                <w:w w:val="87"/>
                <w:vertAlign w:val="subscript"/>
              </w:rPr>
              <w:t>8,374</w:t>
            </w:r>
            <w:r>
              <w:rPr>
                <w:rFonts w:ascii="Arial" w:cs="Arial" w:eastAsia="Arial" w:hAnsi="Arial"/>
                <w:sz w:val="11"/>
                <w:szCs w:val="11"/>
                <w:color w:val="008000"/>
                <w:w w:val="87"/>
              </w:rPr>
              <w:t>(1)(2)(3)(4)(5)(6)</w:t>
            </w:r>
          </w:p>
        </w:tc>
        <w:tc>
          <w:tcPr>
            <w:tcW w:w="380" w:type="dxa"/>
            <w:vAlign w:val="bottom"/>
          </w:tcPr>
          <w:p>
            <w:pPr>
              <w:jc w:val="right"/>
              <w:ind w:right="69"/>
              <w:spacing w:after="0"/>
              <w:rPr>
                <w:sz w:val="20"/>
                <w:szCs w:val="20"/>
                <w:color w:val="auto"/>
              </w:rPr>
            </w:pPr>
            <w:r>
              <w:rPr>
                <w:rFonts w:ascii="Arial" w:cs="Arial" w:eastAsia="Arial" w:hAnsi="Arial"/>
                <w:sz w:val="17"/>
                <w:szCs w:val="17"/>
                <w:color w:val="0000FF"/>
              </w:rPr>
              <w:t>D</w:t>
            </w:r>
          </w:p>
        </w:tc>
        <w:tc>
          <w:tcPr>
            <w:tcW w:w="760" w:type="dxa"/>
            <w:vAlign w:val="bottom"/>
          </w:tcPr>
          <w:p>
            <w:pPr>
              <w:jc w:val="center"/>
              <w:ind w:right="16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45</w:t>
            </w:r>
          </w:p>
        </w:tc>
        <w:tc>
          <w:tcPr>
            <w:tcW w:w="1700" w:type="dxa"/>
            <w:vAlign w:val="bottom"/>
            <w:gridSpan w:val="4"/>
          </w:tcPr>
          <w:p>
            <w:pPr>
              <w:ind w:left="80"/>
              <w:spacing w:after="0" w:line="320" w:lineRule="exact"/>
              <w:rPr>
                <w:sz w:val="20"/>
                <w:szCs w:val="20"/>
                <w:color w:val="auto"/>
              </w:rPr>
            </w:pPr>
            <w:r>
              <w:rPr>
                <w:rFonts w:ascii="Arial" w:cs="Arial" w:eastAsia="Arial" w:hAnsi="Arial"/>
                <w:sz w:val="34"/>
                <w:szCs w:val="34"/>
                <w:color w:val="0000FF"/>
                <w:w w:val="82"/>
                <w:vertAlign w:val="subscript"/>
              </w:rPr>
              <w:t>11,280,548</w:t>
            </w:r>
            <w:r>
              <w:rPr>
                <w:rFonts w:ascii="Arial" w:cs="Arial" w:eastAsia="Arial" w:hAnsi="Arial"/>
                <w:sz w:val="11"/>
                <w:szCs w:val="11"/>
                <w:color w:val="008000"/>
                <w:w w:val="82"/>
              </w:rPr>
              <w:t>(1)(2)(3)(4)(5)(6)</w:t>
            </w:r>
          </w:p>
        </w:tc>
        <w:tc>
          <w:tcPr>
            <w:tcW w:w="840" w:type="dxa"/>
            <w:vAlign w:val="bottom"/>
          </w:tcPr>
          <w:p>
            <w:pPr>
              <w:ind w:left="380"/>
              <w:spacing w:after="0"/>
              <w:rPr>
                <w:sz w:val="20"/>
                <w:szCs w:val="20"/>
                <w:color w:val="auto"/>
              </w:rPr>
            </w:pPr>
            <w:r>
              <w:rPr>
                <w:rFonts w:ascii="Arial" w:cs="Arial" w:eastAsia="Arial" w:hAnsi="Arial"/>
                <w:sz w:val="17"/>
                <w:szCs w:val="17"/>
                <w:color w:val="0000FF"/>
              </w:rPr>
              <w:t>I</w:t>
            </w:r>
          </w:p>
        </w:tc>
        <w:tc>
          <w:tcPr>
            <w:tcW w:w="1680" w:type="dxa"/>
            <w:vAlign w:val="bottom"/>
            <w:gridSpan w:val="4"/>
          </w:tcPr>
          <w:p>
            <w:pPr>
              <w:ind w:left="20"/>
              <w:spacing w:after="0"/>
              <w:rPr>
                <w:sz w:val="20"/>
                <w:szCs w:val="20"/>
                <w:color w:val="auto"/>
              </w:rPr>
            </w:pPr>
            <w:r>
              <w:rPr>
                <w:rFonts w:ascii="Arial" w:cs="Arial" w:eastAsia="Arial" w:hAnsi="Arial"/>
                <w:sz w:val="17"/>
                <w:szCs w:val="17"/>
                <w:color w:val="0000FF"/>
                <w:w w:val="98"/>
              </w:rPr>
              <w:t>See Footnotes</w:t>
            </w:r>
            <w:r>
              <w:rPr>
                <w:rFonts w:ascii="Arial" w:cs="Arial" w:eastAsia="Arial" w:hAnsi="Arial"/>
                <w:sz w:val="22"/>
                <w:szCs w:val="22"/>
                <w:color w:val="008000"/>
                <w:w w:val="98"/>
                <w:vertAlign w:val="superscript"/>
              </w:rPr>
              <w:t>(1)(2)(3)</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par value $0.01</w:t>
            </w:r>
          </w:p>
        </w:tc>
        <w:tc>
          <w:tcPr>
            <w:tcW w:w="180" w:type="dxa"/>
            <w:vAlign w:val="bottom"/>
            <w:tcBorders>
              <w:bottom w:val="single" w:sz="8" w:color="2C2C2C"/>
            </w:tcBorders>
          </w:tcPr>
          <w:p>
            <w:pPr>
              <w:spacing w:after="0"/>
              <w:rPr>
                <w:sz w:val="19"/>
                <w:szCs w:val="19"/>
                <w:color w:val="auto"/>
              </w:rPr>
            </w:pPr>
          </w:p>
        </w:tc>
        <w:tc>
          <w:tcPr>
            <w:tcW w:w="920" w:type="dxa"/>
            <w:vAlign w:val="bottom"/>
            <w:tcBorders>
              <w:bottom w:val="single" w:sz="8" w:color="2C2C2C"/>
            </w:tcBorders>
          </w:tcPr>
          <w:p>
            <w:pPr>
              <w:spacing w:after="0"/>
              <w:rPr>
                <w:sz w:val="19"/>
                <w:szCs w:val="19"/>
                <w:color w:val="auto"/>
              </w:rPr>
            </w:pPr>
          </w:p>
        </w:tc>
        <w:tc>
          <w:tcPr>
            <w:tcW w:w="30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780" w:type="dxa"/>
            <w:vAlign w:val="bottom"/>
            <w:tcBorders>
              <w:bottom w:val="single" w:sz="8" w:color="2C2C2C"/>
            </w:tcBorders>
          </w:tcPr>
          <w:p>
            <w:pPr>
              <w:spacing w:after="0"/>
              <w:rPr>
                <w:sz w:val="19"/>
                <w:szCs w:val="19"/>
                <w:color w:val="auto"/>
              </w:rPr>
            </w:pPr>
          </w:p>
        </w:tc>
        <w:tc>
          <w:tcPr>
            <w:tcW w:w="18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500" w:type="dxa"/>
            <w:vAlign w:val="bottom"/>
            <w:tcBorders>
              <w:bottom w:val="single" w:sz="8" w:color="2C2C2C"/>
            </w:tcBorders>
          </w:tcPr>
          <w:p>
            <w:pPr>
              <w:spacing w:after="0"/>
              <w:rPr>
                <w:sz w:val="19"/>
                <w:szCs w:val="19"/>
                <w:color w:val="auto"/>
              </w:rPr>
            </w:pPr>
          </w:p>
        </w:tc>
        <w:tc>
          <w:tcPr>
            <w:tcW w:w="10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380" w:type="dxa"/>
            <w:vAlign w:val="bottom"/>
            <w:tcBorders>
              <w:bottom w:val="single" w:sz="8" w:color="2C2C2C"/>
            </w:tcBorders>
          </w:tcPr>
          <w:p>
            <w:pPr>
              <w:spacing w:after="0"/>
              <w:rPr>
                <w:sz w:val="19"/>
                <w:szCs w:val="19"/>
                <w:color w:val="auto"/>
              </w:rPr>
            </w:pPr>
          </w:p>
        </w:tc>
        <w:tc>
          <w:tcPr>
            <w:tcW w:w="38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88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300" w:type="dxa"/>
            <w:vAlign w:val="bottom"/>
            <w:tcBorders>
              <w:bottom w:val="single" w:sz="8" w:color="2C2C2C"/>
            </w:tcBorders>
          </w:tcPr>
          <w:p>
            <w:pPr>
              <w:spacing w:after="0"/>
              <w:rPr>
                <w:sz w:val="19"/>
                <w:szCs w:val="19"/>
                <w:color w:val="auto"/>
              </w:rPr>
            </w:pPr>
          </w:p>
        </w:tc>
        <w:tc>
          <w:tcPr>
            <w:tcW w:w="400" w:type="dxa"/>
            <w:vAlign w:val="bottom"/>
            <w:tcBorders>
              <w:bottom w:val="single" w:sz="8" w:color="2C2C2C"/>
            </w:tcBorders>
          </w:tcPr>
          <w:p>
            <w:pPr>
              <w:spacing w:after="0"/>
              <w:rPr>
                <w:sz w:val="19"/>
                <w:szCs w:val="19"/>
                <w:color w:val="auto"/>
              </w:rPr>
            </w:pPr>
          </w:p>
        </w:tc>
        <w:tc>
          <w:tcPr>
            <w:tcW w:w="840" w:type="dxa"/>
            <w:vAlign w:val="bottom"/>
            <w:tcBorders>
              <w:bottom w:val="single" w:sz="8" w:color="2C2C2C"/>
            </w:tcBorders>
          </w:tcPr>
          <w:p>
            <w:pPr>
              <w:spacing w:after="0"/>
              <w:rPr>
                <w:sz w:val="19"/>
                <w:szCs w:val="19"/>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1"/>
                <w:szCs w:val="11"/>
                <w:color w:val="008000"/>
              </w:rPr>
              <w:t>(4)(5)(6)</w:t>
            </w:r>
          </w:p>
        </w:tc>
        <w:tc>
          <w:tcPr>
            <w:tcW w:w="660" w:type="dxa"/>
            <w:vAlign w:val="bottom"/>
            <w:tcBorders>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0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gridSpan w:val="2"/>
          </w:tcPr>
          <w:p>
            <w:pPr>
              <w:ind w:left="140"/>
              <w:spacing w:after="0"/>
              <w:rPr>
                <w:sz w:val="20"/>
                <w:szCs w:val="20"/>
                <w:color w:val="auto"/>
              </w:rPr>
            </w:pPr>
            <w:r>
              <w:rPr>
                <w:rFonts w:ascii="Arial" w:cs="Arial" w:eastAsia="Arial" w:hAnsi="Arial"/>
                <w:sz w:val="17"/>
                <w:szCs w:val="17"/>
                <w:color w:val="0000FF"/>
              </w:rPr>
              <w:t>12/10/2021</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gridSpan w:val="4"/>
          </w:tcPr>
          <w:p>
            <w:pPr>
              <w:ind w:left="20"/>
              <w:spacing w:after="0"/>
              <w:rPr>
                <w:sz w:val="20"/>
                <w:szCs w:val="20"/>
                <w:color w:val="auto"/>
              </w:rPr>
            </w:pPr>
            <w:r>
              <w:rPr>
                <w:rFonts w:ascii="Arial" w:cs="Arial" w:eastAsia="Arial" w:hAnsi="Arial"/>
                <w:sz w:val="13"/>
                <w:szCs w:val="13"/>
                <w:color w:val="0000FF"/>
              </w:rPr>
              <w:t>S</w:t>
            </w:r>
          </w:p>
        </w:tc>
        <w:tc>
          <w:tcPr>
            <w:tcW w:w="1340" w:type="dxa"/>
            <w:vAlign w:val="bottom"/>
            <w:gridSpan w:val="4"/>
          </w:tcPr>
          <w:p>
            <w:pPr>
              <w:jc w:val="center"/>
              <w:spacing w:after="0" w:line="320" w:lineRule="exact"/>
              <w:rPr>
                <w:sz w:val="20"/>
                <w:szCs w:val="20"/>
                <w:color w:val="auto"/>
              </w:rPr>
            </w:pPr>
            <w:r>
              <w:rPr>
                <w:rFonts w:ascii="Arial" w:cs="Arial" w:eastAsia="Arial" w:hAnsi="Arial"/>
                <w:sz w:val="34"/>
                <w:szCs w:val="34"/>
                <w:color w:val="0000FF"/>
                <w:w w:val="82"/>
                <w:vertAlign w:val="subscript"/>
              </w:rPr>
              <w:t>29,299</w:t>
            </w:r>
            <w:r>
              <w:rPr>
                <w:rFonts w:ascii="Arial" w:cs="Arial" w:eastAsia="Arial" w:hAnsi="Arial"/>
                <w:sz w:val="11"/>
                <w:szCs w:val="11"/>
                <w:color w:val="008000"/>
                <w:w w:val="82"/>
              </w:rPr>
              <w:t>(1)(2)(3)(4)(5)(6)</w:t>
            </w:r>
          </w:p>
        </w:tc>
        <w:tc>
          <w:tcPr>
            <w:tcW w:w="380" w:type="dxa"/>
            <w:vAlign w:val="bottom"/>
          </w:tcPr>
          <w:p>
            <w:pPr>
              <w:jc w:val="right"/>
              <w:ind w:right="69"/>
              <w:spacing w:after="0"/>
              <w:rPr>
                <w:sz w:val="20"/>
                <w:szCs w:val="20"/>
                <w:color w:val="auto"/>
              </w:rPr>
            </w:pPr>
            <w:r>
              <w:rPr>
                <w:rFonts w:ascii="Arial" w:cs="Arial" w:eastAsia="Arial" w:hAnsi="Arial"/>
                <w:sz w:val="17"/>
                <w:szCs w:val="17"/>
                <w:color w:val="0000FF"/>
              </w:rPr>
              <w:t>D</w:t>
            </w:r>
          </w:p>
        </w:tc>
        <w:tc>
          <w:tcPr>
            <w:tcW w:w="760" w:type="dxa"/>
            <w:vAlign w:val="bottom"/>
          </w:tcPr>
          <w:p>
            <w:pPr>
              <w:jc w:val="center"/>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45.0215</w:t>
            </w:r>
          </w:p>
        </w:tc>
        <w:tc>
          <w:tcPr>
            <w:tcW w:w="1700" w:type="dxa"/>
            <w:vAlign w:val="bottom"/>
            <w:gridSpan w:val="4"/>
          </w:tcPr>
          <w:p>
            <w:pPr>
              <w:ind w:left="80"/>
              <w:spacing w:after="0" w:line="320" w:lineRule="exact"/>
              <w:rPr>
                <w:sz w:val="20"/>
                <w:szCs w:val="20"/>
                <w:color w:val="auto"/>
              </w:rPr>
            </w:pPr>
            <w:r>
              <w:rPr>
                <w:rFonts w:ascii="Arial" w:cs="Arial" w:eastAsia="Arial" w:hAnsi="Arial"/>
                <w:sz w:val="34"/>
                <w:szCs w:val="34"/>
                <w:color w:val="0000FF"/>
                <w:w w:val="82"/>
                <w:vertAlign w:val="subscript"/>
              </w:rPr>
              <w:t>11,251,249</w:t>
            </w:r>
            <w:r>
              <w:rPr>
                <w:rFonts w:ascii="Arial" w:cs="Arial" w:eastAsia="Arial" w:hAnsi="Arial"/>
                <w:sz w:val="11"/>
                <w:szCs w:val="11"/>
                <w:color w:val="008000"/>
                <w:w w:val="82"/>
              </w:rPr>
              <w:t>(1)(2)(3)(4)(5)(6)</w:t>
            </w:r>
          </w:p>
        </w:tc>
        <w:tc>
          <w:tcPr>
            <w:tcW w:w="840" w:type="dxa"/>
            <w:vAlign w:val="bottom"/>
          </w:tcPr>
          <w:p>
            <w:pPr>
              <w:ind w:left="380"/>
              <w:spacing w:after="0"/>
              <w:rPr>
                <w:sz w:val="20"/>
                <w:szCs w:val="20"/>
                <w:color w:val="auto"/>
              </w:rPr>
            </w:pPr>
            <w:r>
              <w:rPr>
                <w:rFonts w:ascii="Arial" w:cs="Arial" w:eastAsia="Arial" w:hAnsi="Arial"/>
                <w:sz w:val="17"/>
                <w:szCs w:val="17"/>
                <w:color w:val="0000FF"/>
              </w:rPr>
              <w:t>I</w:t>
            </w:r>
          </w:p>
        </w:tc>
        <w:tc>
          <w:tcPr>
            <w:tcW w:w="1680" w:type="dxa"/>
            <w:vAlign w:val="bottom"/>
            <w:gridSpan w:val="4"/>
          </w:tcPr>
          <w:p>
            <w:pPr>
              <w:ind w:left="20"/>
              <w:spacing w:after="0"/>
              <w:rPr>
                <w:sz w:val="20"/>
                <w:szCs w:val="20"/>
                <w:color w:val="auto"/>
              </w:rPr>
            </w:pPr>
            <w:r>
              <w:rPr>
                <w:rFonts w:ascii="Arial" w:cs="Arial" w:eastAsia="Arial" w:hAnsi="Arial"/>
                <w:sz w:val="17"/>
                <w:szCs w:val="17"/>
                <w:color w:val="0000FF"/>
                <w:w w:val="98"/>
              </w:rPr>
              <w:t>See Footnotes</w:t>
            </w:r>
            <w:r>
              <w:rPr>
                <w:rFonts w:ascii="Arial" w:cs="Arial" w:eastAsia="Arial" w:hAnsi="Arial"/>
                <w:sz w:val="22"/>
                <w:szCs w:val="22"/>
                <w:color w:val="008000"/>
                <w:w w:val="98"/>
                <w:vertAlign w:val="superscript"/>
              </w:rPr>
              <w:t>(1)(2)(3)</w:t>
            </w:r>
          </w:p>
        </w:tc>
        <w:tc>
          <w:tcPr>
            <w:tcW w:w="0" w:type="dxa"/>
            <w:vAlign w:val="bottom"/>
          </w:tcPr>
          <w:p>
            <w:pPr>
              <w:spacing w:after="0"/>
              <w:rPr>
                <w:sz w:val="1"/>
                <w:szCs w:val="1"/>
                <w:color w:val="auto"/>
              </w:rPr>
            </w:pPr>
          </w:p>
        </w:tc>
      </w:tr>
      <w:tr>
        <w:trPr>
          <w:trHeight w:val="260"/>
        </w:trPr>
        <w:tc>
          <w:tcPr>
            <w:tcW w:w="20" w:type="dxa"/>
            <w:vAlign w:val="bottom"/>
            <w:tcBorders>
              <w:bottom w:val="single" w:sz="8" w:color="2C2C2C"/>
            </w:tcBorders>
          </w:tcPr>
          <w:p>
            <w:pPr>
              <w:spacing w:after="0"/>
              <w:rPr>
                <w:sz w:val="22"/>
                <w:szCs w:val="22"/>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par value $0.01</w:t>
            </w:r>
          </w:p>
        </w:tc>
        <w:tc>
          <w:tcPr>
            <w:tcW w:w="180" w:type="dxa"/>
            <w:vAlign w:val="bottom"/>
            <w:tcBorders>
              <w:bottom w:val="single" w:sz="8" w:color="2C2C2C"/>
            </w:tcBorders>
          </w:tcPr>
          <w:p>
            <w:pPr>
              <w:spacing w:after="0"/>
              <w:rPr>
                <w:sz w:val="22"/>
                <w:szCs w:val="22"/>
                <w:color w:val="auto"/>
              </w:rPr>
            </w:pPr>
          </w:p>
        </w:tc>
        <w:tc>
          <w:tcPr>
            <w:tcW w:w="920" w:type="dxa"/>
            <w:vAlign w:val="bottom"/>
            <w:tcBorders>
              <w:bottom w:val="single" w:sz="8" w:color="2C2C2C"/>
            </w:tcBorders>
          </w:tcPr>
          <w:p>
            <w:pPr>
              <w:spacing w:after="0"/>
              <w:rPr>
                <w:sz w:val="22"/>
                <w:szCs w:val="22"/>
                <w:color w:val="auto"/>
              </w:rPr>
            </w:pPr>
          </w:p>
        </w:tc>
        <w:tc>
          <w:tcPr>
            <w:tcW w:w="30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780" w:type="dxa"/>
            <w:vAlign w:val="bottom"/>
            <w:tcBorders>
              <w:bottom w:val="single" w:sz="8" w:color="2C2C2C"/>
            </w:tcBorders>
          </w:tcPr>
          <w:p>
            <w:pPr>
              <w:spacing w:after="0"/>
              <w:rPr>
                <w:sz w:val="22"/>
                <w:szCs w:val="22"/>
                <w:color w:val="auto"/>
              </w:rPr>
            </w:pPr>
          </w:p>
        </w:tc>
        <w:tc>
          <w:tcPr>
            <w:tcW w:w="18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500" w:type="dxa"/>
            <w:vAlign w:val="bottom"/>
            <w:tcBorders>
              <w:bottom w:val="single" w:sz="8" w:color="2C2C2C"/>
            </w:tcBorders>
          </w:tcPr>
          <w:p>
            <w:pPr>
              <w:spacing w:after="0"/>
              <w:rPr>
                <w:sz w:val="22"/>
                <w:szCs w:val="22"/>
                <w:color w:val="auto"/>
              </w:rPr>
            </w:pPr>
          </w:p>
        </w:tc>
        <w:tc>
          <w:tcPr>
            <w:tcW w:w="10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20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380" w:type="dxa"/>
            <w:vAlign w:val="bottom"/>
            <w:tcBorders>
              <w:bottom w:val="single" w:sz="8" w:color="2C2C2C"/>
            </w:tcBorders>
          </w:tcPr>
          <w:p>
            <w:pPr>
              <w:spacing w:after="0"/>
              <w:rPr>
                <w:sz w:val="22"/>
                <w:szCs w:val="22"/>
                <w:color w:val="auto"/>
              </w:rPr>
            </w:pPr>
          </w:p>
        </w:tc>
        <w:tc>
          <w:tcPr>
            <w:tcW w:w="38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88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300" w:type="dxa"/>
            <w:vAlign w:val="bottom"/>
            <w:tcBorders>
              <w:bottom w:val="single" w:sz="8" w:color="2C2C2C"/>
            </w:tcBorders>
          </w:tcPr>
          <w:p>
            <w:pPr>
              <w:spacing w:after="0"/>
              <w:rPr>
                <w:sz w:val="22"/>
                <w:szCs w:val="22"/>
                <w:color w:val="auto"/>
              </w:rPr>
            </w:pPr>
          </w:p>
        </w:tc>
        <w:tc>
          <w:tcPr>
            <w:tcW w:w="40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1"/>
                <w:szCs w:val="11"/>
                <w:color w:val="008000"/>
              </w:rPr>
              <w:t>(4)(5)(6)</w:t>
            </w:r>
          </w:p>
        </w:tc>
        <w:tc>
          <w:tcPr>
            <w:tcW w:w="66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698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20" w:type="dxa"/>
            <w:vAlign w:val="bottom"/>
            <w:gridSpan w:val="15"/>
          </w:tcPr>
          <w:p>
            <w:pPr>
              <w:ind w:left="4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80" w:type="dxa"/>
            <w:vAlign w:val="bottom"/>
          </w:tcPr>
          <w:p>
            <w:pPr>
              <w:spacing w:after="0"/>
              <w:rPr>
                <w:sz w:val="14"/>
                <w:szCs w:val="14"/>
                <w:color w:val="auto"/>
              </w:rPr>
            </w:pP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30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3A. Deemed</w:t>
            </w:r>
          </w:p>
        </w:tc>
        <w:tc>
          <w:tcPr>
            <w:tcW w:w="180" w:type="dxa"/>
            <w:vAlign w:val="bottom"/>
          </w:tcPr>
          <w:p>
            <w:pPr>
              <w:spacing w:after="0"/>
              <w:rPr>
                <w:sz w:val="14"/>
                <w:szCs w:val="14"/>
                <w:color w:val="auto"/>
              </w:rPr>
            </w:pPr>
          </w:p>
        </w:tc>
        <w:tc>
          <w:tcPr>
            <w:tcW w:w="580" w:type="dxa"/>
            <w:vAlign w:val="bottom"/>
            <w:gridSpan w:val="3"/>
          </w:tcPr>
          <w:p>
            <w:pPr>
              <w:ind w:left="14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w w:val="98"/>
              </w:rPr>
              <w:t>9. Number of</w:t>
            </w:r>
          </w:p>
        </w:tc>
        <w:tc>
          <w:tcPr>
            <w:tcW w:w="90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9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02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58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40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9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840" w:type="dxa"/>
            <w:vAlign w:val="bottom"/>
          </w:tcPr>
          <w:p>
            <w:pPr>
              <w:spacing w:after="0"/>
              <w:rPr>
                <w:sz w:val="4"/>
                <w:szCs w:val="4"/>
                <w:color w:val="auto"/>
              </w:rPr>
            </w:pPr>
          </w:p>
        </w:tc>
        <w:tc>
          <w:tcPr>
            <w:tcW w:w="9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3"/>
          </w:tcPr>
          <w:p>
            <w:pPr>
              <w:ind w:left="480"/>
              <w:spacing w:after="0" w:line="133" w:lineRule="exact"/>
              <w:rPr>
                <w:sz w:val="20"/>
                <w:szCs w:val="20"/>
                <w:color w:val="auto"/>
              </w:rPr>
            </w:pPr>
            <w:r>
              <w:rPr>
                <w:rFonts w:ascii="Arial" w:cs="Arial" w:eastAsia="Arial" w:hAnsi="Arial"/>
                <w:sz w:val="12"/>
                <w:szCs w:val="12"/>
                <w:b w:val="1"/>
                <w:bCs w:val="1"/>
                <w:color w:val="auto"/>
              </w:rPr>
              <w:t>Number</w:t>
            </w: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88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Title  Shares</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5"/>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3500" w:type="dxa"/>
            <w:vAlign w:val="bottom"/>
            <w:tcBorders>
              <w:top w:val="single" w:sz="8" w:color="2C2C2C"/>
            </w:tcBorders>
            <w:gridSpan w:val="8"/>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8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0" w:type="dxa"/>
            <w:vAlign w:val="bottom"/>
            <w:gridSpan w:val="7"/>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ARES MANAGEMENT LLC</w:t>
              </w:r>
            </w:hyperlink>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ind w:left="180"/>
              <w:spacing w:after="0"/>
              <w:rPr>
                <w:sz w:val="20"/>
                <w:szCs w:val="20"/>
                <w:color w:val="auto"/>
              </w:rPr>
            </w:pPr>
            <w:r>
              <w:rPr>
                <w:rFonts w:ascii="Arial" w:cs="Arial" w:eastAsia="Arial" w:hAnsi="Arial"/>
                <w:sz w:val="13"/>
                <w:szCs w:val="13"/>
                <w:color w:val="auto"/>
              </w:rPr>
              <w:t>(Middle)</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Arial" w:cs="Arial" w:eastAsia="Arial" w:hAnsi="Arial"/>
                <w:sz w:val="17"/>
                <w:szCs w:val="17"/>
                <w:color w:val="0000FF"/>
                <w:w w:val="94"/>
              </w:rPr>
              <w:t>2000 AVENUE OF THE STARS</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0000FF"/>
              </w:rPr>
              <w:t>12TH FLOOR</w:t>
            </w: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0000FF"/>
                <w:w w:val="99"/>
              </w:rPr>
              <w:t>LOS ANGELES</w:t>
            </w:r>
          </w:p>
        </w:tc>
        <w:tc>
          <w:tcPr>
            <w:tcW w:w="18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CA</w:t>
            </w:r>
          </w:p>
        </w:tc>
        <w:tc>
          <w:tcPr>
            <w:tcW w:w="1100" w:type="dxa"/>
            <w:vAlign w:val="bottom"/>
            <w:gridSpan w:val="3"/>
          </w:tcPr>
          <w:p>
            <w:pPr>
              <w:ind w:left="500"/>
              <w:spacing w:after="0"/>
              <w:rPr>
                <w:sz w:val="20"/>
                <w:szCs w:val="20"/>
                <w:color w:val="auto"/>
              </w:rPr>
            </w:pPr>
            <w:r>
              <w:rPr>
                <w:rFonts w:ascii="Arial" w:cs="Arial" w:eastAsia="Arial" w:hAnsi="Arial"/>
                <w:sz w:val="17"/>
                <w:szCs w:val="17"/>
                <w:color w:val="0000FF"/>
              </w:rPr>
              <w:t>90067</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ind w:left="180"/>
              <w:spacing w:after="0"/>
              <w:rPr>
                <w:sz w:val="20"/>
                <w:szCs w:val="20"/>
                <w:color w:val="auto"/>
              </w:rPr>
            </w:pPr>
            <w:r>
              <w:rPr>
                <w:rFonts w:ascii="Arial" w:cs="Arial" w:eastAsia="Arial" w:hAnsi="Arial"/>
                <w:sz w:val="13"/>
                <w:szCs w:val="13"/>
                <w:color w:val="auto"/>
              </w:rPr>
              <w:t>(Zip)</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5"/>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7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0" w:type="dxa"/>
            <w:vAlign w:val="bottom"/>
          </w:tcPr>
          <w:p>
            <w:pPr>
              <w:spacing w:after="0"/>
              <w:rPr>
                <w:sz w:val="7"/>
                <w:szCs w:val="7"/>
                <w:color w:val="auto"/>
              </w:rPr>
            </w:pPr>
          </w:p>
        </w:tc>
        <w:tc>
          <w:tcPr>
            <w:tcW w:w="840" w:type="dxa"/>
            <w:vAlign w:val="bottom"/>
          </w:tcPr>
          <w:p>
            <w:pPr>
              <w:spacing w:after="0"/>
              <w:rPr>
                <w:sz w:val="7"/>
                <w:szCs w:val="7"/>
                <w:color w:val="auto"/>
              </w:rPr>
            </w:pPr>
          </w:p>
        </w:tc>
        <w:tc>
          <w:tcPr>
            <w:tcW w:w="9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50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0" w:type="dxa"/>
            <w:vAlign w:val="bottom"/>
            <w:gridSpan w:val="7"/>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AF V Energy IV AIV 1A, L.P.</w:t>
              </w:r>
            </w:hyperlink>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ind w:left="180"/>
              <w:spacing w:after="0"/>
              <w:rPr>
                <w:sz w:val="20"/>
                <w:szCs w:val="20"/>
                <w:color w:val="auto"/>
              </w:rPr>
            </w:pPr>
            <w:r>
              <w:rPr>
                <w:rFonts w:ascii="Arial" w:cs="Arial" w:eastAsia="Arial" w:hAnsi="Arial"/>
                <w:sz w:val="13"/>
                <w:szCs w:val="13"/>
                <w:color w:val="auto"/>
              </w:rPr>
              <w:t>(Middle)</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Arial" w:cs="Arial" w:eastAsia="Arial" w:hAnsi="Arial"/>
                <w:sz w:val="17"/>
                <w:szCs w:val="17"/>
                <w:color w:val="0000FF"/>
                <w:w w:val="94"/>
              </w:rPr>
              <w:t>2000 AVENUE OF THE STARS</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0000FF"/>
              </w:rPr>
              <w:t>12TH FLOOR</w:t>
            </w: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0000FF"/>
                <w:w w:val="99"/>
              </w:rPr>
              <w:t>LOS ANGELES</w:t>
            </w:r>
          </w:p>
        </w:tc>
        <w:tc>
          <w:tcPr>
            <w:tcW w:w="18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CA</w:t>
            </w:r>
          </w:p>
        </w:tc>
        <w:tc>
          <w:tcPr>
            <w:tcW w:w="1100" w:type="dxa"/>
            <w:vAlign w:val="bottom"/>
            <w:gridSpan w:val="3"/>
          </w:tcPr>
          <w:p>
            <w:pPr>
              <w:ind w:left="500"/>
              <w:spacing w:after="0"/>
              <w:rPr>
                <w:sz w:val="20"/>
                <w:szCs w:val="20"/>
                <w:color w:val="auto"/>
              </w:rPr>
            </w:pPr>
            <w:r>
              <w:rPr>
                <w:rFonts w:ascii="Arial" w:cs="Arial" w:eastAsia="Arial" w:hAnsi="Arial"/>
                <w:sz w:val="17"/>
                <w:szCs w:val="17"/>
                <w:color w:val="0000FF"/>
              </w:rPr>
              <w:t>90067</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ind w:left="180"/>
              <w:spacing w:after="0"/>
              <w:rPr>
                <w:sz w:val="20"/>
                <w:szCs w:val="20"/>
                <w:color w:val="auto"/>
              </w:rPr>
            </w:pPr>
            <w:r>
              <w:rPr>
                <w:rFonts w:ascii="Arial" w:cs="Arial" w:eastAsia="Arial" w:hAnsi="Arial"/>
                <w:sz w:val="13"/>
                <w:szCs w:val="13"/>
                <w:color w:val="auto"/>
              </w:rPr>
              <w:t>(Zip)</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-5317490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0"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903" w:orient="portrait"/>
          <w:cols w:equalWidth="0" w:num="1">
            <w:col w:w="11080"/>
          </w:cols>
          <w:pgMar w:left="460" w:top="225" w:right="359" w:bottom="0" w:gutter="0" w:footer="0" w:header="0"/>
          <w:type w:val="continuous"/>
        </w:sectPr>
      </w:pPr>
    </w:p>
    <w:p>
      <w:pPr>
        <w:ind w:left="120"/>
        <w:spacing w:after="0"/>
        <w:rPr>
          <w:rFonts w:ascii="Arial" w:cs="Arial" w:eastAsia="Arial" w:hAnsi="Arial"/>
          <w:sz w:val="20"/>
          <w:szCs w:val="20"/>
          <w:u w:val="single" w:color="auto"/>
          <w:color w:val="0000EE"/>
        </w:rPr>
      </w:pPr>
      <w:hyperlink r:id="rId16">
        <w:r>
          <w:rPr>
            <w:rFonts w:ascii="Arial" w:cs="Arial" w:eastAsia="Arial" w:hAnsi="Arial"/>
            <w:sz w:val="20"/>
            <w:szCs w:val="20"/>
            <w:u w:val="single" w:color="auto"/>
            <w:color w:val="0000EE"/>
          </w:rPr>
          <w:t>AF V Energy IV AIV 1B, L.P.</w:t>
        </w:r>
      </w:hyperlink>
    </w:p>
    <w:p>
      <w:pPr>
        <w:sectPr>
          <w:pgSz w:w="11900" w:h="16903" w:orient="portrait"/>
          <w:cols w:equalWidth="0" w:num="1">
            <w:col w:w="11080"/>
          </w:cols>
          <w:pgMar w:left="460" w:top="225"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5"/>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6"/>
          </w:tcPr>
          <w:p>
            <w:pPr>
              <w:spacing w:after="0"/>
              <w:rPr>
                <w:sz w:val="20"/>
                <w:szCs w:val="20"/>
                <w:color w:val="auto"/>
              </w:rPr>
            </w:pPr>
            <w:r>
              <w:rPr>
                <w:rFonts w:ascii="Arial" w:cs="Arial" w:eastAsia="Arial" w:hAnsi="Arial"/>
                <w:sz w:val="17"/>
                <w:szCs w:val="17"/>
                <w:color w:val="0000FF"/>
              </w:rPr>
              <w:t>2000 AVENUE OF THE STARS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5"/>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5"/>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2"/>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6"/>
          </w:tcPr>
          <w:p>
            <w:pPr>
              <w:spacing w:after="0" w:line="221" w:lineRule="exact"/>
              <w:rPr>
                <w:rFonts w:ascii="Arial" w:cs="Arial" w:eastAsia="Arial" w:hAnsi="Arial"/>
                <w:sz w:val="21"/>
                <w:szCs w:val="21"/>
                <w:color w:val="0000EE"/>
              </w:rPr>
            </w:pPr>
            <w:hyperlink r:id="rId17">
              <w:r>
                <w:rPr>
                  <w:rFonts w:ascii="Arial" w:cs="Arial" w:eastAsia="Arial" w:hAnsi="Arial"/>
                  <w:sz w:val="21"/>
                  <w:szCs w:val="21"/>
                  <w:color w:val="0000EE"/>
                </w:rPr>
                <w:t>AF V Energy IV AIV 2,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14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5"/>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6"/>
          </w:tcPr>
          <w:p>
            <w:pPr>
              <w:spacing w:after="0"/>
              <w:rPr>
                <w:sz w:val="20"/>
                <w:szCs w:val="20"/>
                <w:color w:val="auto"/>
              </w:rPr>
            </w:pPr>
            <w:r>
              <w:rPr>
                <w:rFonts w:ascii="Arial" w:cs="Arial" w:eastAsia="Arial" w:hAnsi="Arial"/>
                <w:sz w:val="17"/>
                <w:szCs w:val="17"/>
                <w:color w:val="0000FF"/>
              </w:rPr>
              <w:t>2000 AVENUE OF THE STARS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5"/>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5"/>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2"/>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6"/>
          </w:tcPr>
          <w:p>
            <w:pPr>
              <w:spacing w:after="0" w:line="221" w:lineRule="exact"/>
              <w:rPr>
                <w:rFonts w:ascii="Arial" w:cs="Arial" w:eastAsia="Arial" w:hAnsi="Arial"/>
                <w:sz w:val="21"/>
                <w:szCs w:val="21"/>
                <w:color w:val="0000EE"/>
              </w:rPr>
            </w:pPr>
            <w:hyperlink r:id="rId18">
              <w:r>
                <w:rPr>
                  <w:rFonts w:ascii="Arial" w:cs="Arial" w:eastAsia="Arial" w:hAnsi="Arial"/>
                  <w:sz w:val="21"/>
                  <w:szCs w:val="21"/>
                  <w:color w:val="0000EE"/>
                </w:rPr>
                <w:t>AEOF ECR AIV A-B,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5"/>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6"/>
          </w:tcPr>
          <w:p>
            <w:pPr>
              <w:spacing w:after="0"/>
              <w:rPr>
                <w:sz w:val="20"/>
                <w:szCs w:val="20"/>
                <w:color w:val="auto"/>
              </w:rPr>
            </w:pPr>
            <w:r>
              <w:rPr>
                <w:rFonts w:ascii="Arial" w:cs="Arial" w:eastAsia="Arial" w:hAnsi="Arial"/>
                <w:sz w:val="17"/>
                <w:szCs w:val="17"/>
                <w:color w:val="0000FF"/>
              </w:rPr>
              <w:t>2000 AVENUE OF THE STARS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5"/>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5"/>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2"/>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6"/>
          </w:tcPr>
          <w:p>
            <w:pPr>
              <w:spacing w:after="0" w:line="221" w:lineRule="exact"/>
              <w:rPr>
                <w:rFonts w:ascii="Arial" w:cs="Arial" w:eastAsia="Arial" w:hAnsi="Arial"/>
                <w:sz w:val="21"/>
                <w:szCs w:val="21"/>
                <w:color w:val="0000EE"/>
              </w:rPr>
            </w:pPr>
            <w:hyperlink r:id="rId19">
              <w:r>
                <w:rPr>
                  <w:rFonts w:ascii="Arial" w:cs="Arial" w:eastAsia="Arial" w:hAnsi="Arial"/>
                  <w:sz w:val="21"/>
                  <w:szCs w:val="21"/>
                  <w:color w:val="0000EE"/>
                </w:rPr>
                <w:t>AEOF ECR AIV C,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5"/>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6"/>
          </w:tcPr>
          <w:p>
            <w:pPr>
              <w:spacing w:after="0"/>
              <w:rPr>
                <w:sz w:val="20"/>
                <w:szCs w:val="20"/>
                <w:color w:val="auto"/>
              </w:rPr>
            </w:pPr>
            <w:r>
              <w:rPr>
                <w:rFonts w:ascii="Arial" w:cs="Arial" w:eastAsia="Arial" w:hAnsi="Arial"/>
                <w:sz w:val="17"/>
                <w:szCs w:val="17"/>
                <w:color w:val="0000FF"/>
              </w:rPr>
              <w:t>2000 AVENUE OF THE STARS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5"/>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5"/>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2"/>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6"/>
          </w:tcPr>
          <w:p>
            <w:pPr>
              <w:spacing w:after="0" w:line="221" w:lineRule="exact"/>
              <w:rPr>
                <w:rFonts w:ascii="Arial" w:cs="Arial" w:eastAsia="Arial" w:hAnsi="Arial"/>
                <w:sz w:val="21"/>
                <w:szCs w:val="21"/>
                <w:color w:val="0000EE"/>
              </w:rPr>
            </w:pPr>
            <w:hyperlink r:id="rId20">
              <w:r>
                <w:rPr>
                  <w:rFonts w:ascii="Arial" w:cs="Arial" w:eastAsia="Arial" w:hAnsi="Arial"/>
                  <w:sz w:val="21"/>
                  <w:szCs w:val="21"/>
                  <w:color w:val="0000EE"/>
                </w:rPr>
                <w:t>AF Energy Feeder,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5"/>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6"/>
          </w:tcPr>
          <w:p>
            <w:pPr>
              <w:spacing w:after="0"/>
              <w:rPr>
                <w:sz w:val="20"/>
                <w:szCs w:val="20"/>
                <w:color w:val="auto"/>
              </w:rPr>
            </w:pPr>
            <w:r>
              <w:rPr>
                <w:rFonts w:ascii="Arial" w:cs="Arial" w:eastAsia="Arial" w:hAnsi="Arial"/>
                <w:sz w:val="17"/>
                <w:szCs w:val="17"/>
                <w:color w:val="0000FF"/>
              </w:rPr>
              <w:t>2000 AVENUE OF THE STARS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5"/>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5"/>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86099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extLst>
                    </a:blip>
                    <a:srcRect/>
                    <a:stretch>
                      <a:fillRect/>
                    </a:stretch>
                  </pic:blipFill>
                  <pic:spPr bwMode="auto">
                    <a:xfrm>
                      <a:off x="0" y="0"/>
                      <a:ext cx="2809240" cy="8609965"/>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jc w:val="both"/>
        <w:ind w:left="20" w:right="100" w:firstLine="7"/>
        <w:spacing w:after="0" w:line="281" w:lineRule="auto"/>
        <w:tabs>
          <w:tab w:leader="none" w:pos="15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statement is being filed jointly by (i) AF V Energy IV AIV 1A, L.P. ("ACOF AIV 1A"), (ii) AF V Energy IV AIV 1B, L.P. ("ACOF AIV 1B"), (iii) AF V Energy IV AIV 2, L.P. ("ACOF AIV 2" and, together with ACOF AIV 1A and ACOF AIV 1B, the "ACOF AIVs"), (iv) AEOF ECR AIV A-B, L.P. ("AEOF AIV A-B"), (v) AEOF ECR AIV C, L.P. ("AEOF AIV C" and, together with AEOF AIV A-B, the "AEOF AIVs"), (vi) AF Energy Feeder, L.P., (vii) ACOF Investment Management LLC ("ACOF Investment Management"), (viii) Ares Management LLC, (Continued in footnote 2)</w:t>
      </w:r>
    </w:p>
    <w:p>
      <w:pPr>
        <w:spacing w:after="0" w:line="8" w:lineRule="exact"/>
        <w:rPr>
          <w:rFonts w:ascii="Arial" w:cs="Arial" w:eastAsia="Arial" w:hAnsi="Arial"/>
          <w:sz w:val="12"/>
          <w:szCs w:val="12"/>
          <w:color w:val="008000"/>
        </w:rPr>
      </w:pPr>
    </w:p>
    <w:p>
      <w:pPr>
        <w:ind w:left="20" w:right="8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(ix) Ares Management Holdings L.P. ("Ares Management Holdings"), (x) Ares Holdco LLC ("Ares Holdco"), (xi) Ares Management Corporation ("Ares Management"), (xii) Ares Voting LLC ("Ares Voting"), (xiii) Ares Management GP LLC ("Ares Management GP") and (xiv) Ares Partners Holdco LLC ("Ares Partners") (collectively, the "Reporting Persons"). Due to the electronic system's limitation of 10 Reporting Persons per joint filing, this statement is being filed in duplicate.</w:t>
      </w:r>
    </w:p>
    <w:p>
      <w:pPr>
        <w:spacing w:after="0" w:line="25" w:lineRule="exact"/>
        <w:rPr>
          <w:rFonts w:ascii="Arial" w:cs="Arial" w:eastAsia="Arial" w:hAnsi="Arial"/>
          <w:sz w:val="13"/>
          <w:szCs w:val="13"/>
          <w:color w:val="008000"/>
        </w:rPr>
      </w:pPr>
    </w:p>
    <w:p>
      <w:pPr>
        <w:ind w:left="20" w:right="60" w:firstLine="7"/>
        <w:spacing w:after="0" w:line="245"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ACOF Investment Management is the manager of each of the ACOF AIVs, the AEOF AIVs and AF Energy Feeder, L.P., and the sole member of ACOF Investment Management is Ares Management LLC. The sole member of Ares Management LLC is Ares Management Holdings and the general partner of Ares Management Holdings is Ares Holdco. The sole member of Ares Holdco is Ares Management. Ares Management GP is the sole holder of the Class B common stock, $0.01 par value per share, of Ares Management (the "Ares Class B Common Stock") and Ares Voting is the sole holder of the Class C common stock, $0.01 par value per share, of Ares Management (the "Ares Class C Common Stock"). (Continued in footnote 4)</w:t>
      </w:r>
    </w:p>
    <w:p>
      <w:pPr>
        <w:spacing w:after="0" w:line="29" w:lineRule="exact"/>
        <w:rPr>
          <w:rFonts w:ascii="Arial" w:cs="Arial" w:eastAsia="Arial" w:hAnsi="Arial"/>
          <w:sz w:val="13"/>
          <w:szCs w:val="13"/>
          <w:color w:val="008000"/>
        </w:rPr>
      </w:pPr>
    </w:p>
    <w:p>
      <w:pPr>
        <w:ind w:left="20" w:right="60" w:firstLine="7"/>
        <w:spacing w:after="0" w:line="245"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Pursuant to Ares Management's Certificate of Incorporation, the holders of the Ares Class B Common Stock and the Ares Class C Common Stock, collectively, will generally have the majority of the votes on any matter submitted to the stockholders of Ares Management if certain conditions are met. The sole member of both Ares Management GP and Ares Voting is Ares Partners. Ares Partners is managed by a board of managers, which is composed of Michael Arougheti, Ryan Berry, R. Kipp deVeer, David Kaplan, Antony Ressler and Bennett Rosenthal (collectively, the "Board Members"). Mr. Ressler generally has veto authority over decisions by the Board Members.</w:t>
      </w:r>
    </w:p>
    <w:p>
      <w:pPr>
        <w:spacing w:after="0" w:line="29" w:lineRule="exact"/>
        <w:rPr>
          <w:rFonts w:ascii="Arial" w:cs="Arial" w:eastAsia="Arial" w:hAnsi="Arial"/>
          <w:sz w:val="13"/>
          <w:szCs w:val="13"/>
          <w:color w:val="008000"/>
        </w:rPr>
      </w:pPr>
    </w:p>
    <w:p>
      <w:pPr>
        <w:ind w:left="20" w:firstLine="7"/>
        <w:spacing w:after="0" w:line="308" w:lineRule="auto"/>
        <w:tabs>
          <w:tab w:leader="none" w:pos="15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collectively beneficially own, or may be deemed to beneficially own, in the aggregate 11,251,249 shares of Common Stock by reason of the direct or indirect beneficial ownership of such shares as follows: (i) ACOF AIV 1A directly holds 671,048 shares of Common Stock, (ii) ACOF AIV 1B directly holds 2,455,697 shares of Common Stock, (iii) ACOF AIV 2 directly</w:t>
      </w:r>
    </w:p>
    <w:p>
      <w:pPr>
        <w:sectPr>
          <w:pgSz w:w="11900" w:h="16838" w:orient="portrait"/>
          <w:cols w:equalWidth="0" w:num="1">
            <w:col w:w="10860"/>
          </w:cols>
          <w:pgMar w:left="480" w:top="459" w:right="559" w:bottom="0" w:gutter="0" w:footer="0" w:header="0"/>
        </w:sectPr>
      </w:pPr>
    </w:p>
    <w:bookmarkStart w:id="2" w:name="page3"/>
    <w:bookmarkEnd w:id="2"/>
    <w:p>
      <w:pPr>
        <w:spacing w:after="0" w:line="266" w:lineRule="auto"/>
        <w:rPr>
          <w:sz w:val="20"/>
          <w:szCs w:val="20"/>
          <w:color w:val="auto"/>
        </w:rPr>
      </w:pPr>
      <w:r>
        <w:rPr>
          <w:rFonts w:ascii="Arial" w:cs="Arial" w:eastAsia="Arial" w:hAnsi="Arial"/>
          <w:sz w:val="13"/>
          <w:szCs w:val="13"/>
          <w:color w:val="008000"/>
        </w:rPr>
        <w:t>holds 2,501,619 shares of Common Stock, (iv) AEOF AIV A-B directly holds 1,894,861 shares of Common Stock, (v) AEOF AIV C directly holds 804,524 shares of Common Stock and (vi) AF Energy Feeder, L.P. directly holds 2,923,500 shares of Common Stock.</w:t>
      </w:r>
    </w:p>
    <w:p>
      <w:pPr>
        <w:spacing w:after="0" w:line="15" w:lineRule="exact"/>
        <w:rPr>
          <w:sz w:val="20"/>
          <w:szCs w:val="20"/>
          <w:color w:val="auto"/>
        </w:rPr>
      </w:pPr>
    </w:p>
    <w:p>
      <w:pPr>
        <w:ind w:right="80" w:firstLine="7"/>
        <w:spacing w:after="0" w:line="245"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Each of the Reporting Persons (other than the ACOF AIVs, the AEOF AIVs, and AF Energy Feeder, L.P with respect to the shares of Common Stock directly held by them) and the Board Members, and the other directors, officers, partners, stockholders, members and managers of the Reporting Persons, expressly disclaims beneficial ownership of the Common Stock, except to the extent of any pecuniary interest therein, and this Form 4 shall not be deemed an admission that any such person or entity is the beneficial owner of, or has any pecuniary interest in, such securities for purposes of Section 16 of the Securities Exchange Act of 1934, as amended, or for any other purposes.</w:t>
      </w:r>
    </w:p>
    <w:p>
      <w:pPr>
        <w:sectPr>
          <w:pgSz w:w="11900" w:h="16838" w:orient="portrait"/>
          <w:cols w:equalWidth="0" w:num="1">
            <w:col w:w="10780"/>
          </w:cols>
          <w:pgMar w:left="500" w:top="131" w:right="619" w:bottom="1440" w:gutter="0" w:footer="0" w:header="0"/>
        </w:sectPr>
      </w:pPr>
    </w:p>
    <w:p>
      <w:pPr>
        <w:spacing w:after="0" w:line="56"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337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/s/ 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33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AF V ENERGY IV AIV 1A,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7698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L.P. By: ACOF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6788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67881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023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65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AF V ENERGY IV AIV 1B,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712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127127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L.P. By: ACOF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6788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67881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0231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65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AF V ENERGY IV AIV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9761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L.P. By: ACOF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6788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67881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0231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65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AEOF ECR AIV A-B,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950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119507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By: 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031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12103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65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4">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AEOF ECR AIV C,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649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126492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236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102362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9">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650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0">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1">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2">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3">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AF ENERGY FEEDER,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833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4">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By: 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031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5">
                      <a:extLst>
                        <a:ext uri="{28A0092B-C50C-407E-A947-70E740481C1C}"/>
                      </a:extLst>
                    </a:blip>
                    <a:srcRect/>
                    <a:stretch>
                      <a:fillRect/>
                    </a:stretch>
                  </pic:blipFill>
                  <pic:spPr bwMode="auto">
                    <a:xfrm>
                      <a:off x="0" y="0"/>
                      <a:ext cx="12103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6">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650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7">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8">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9">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0">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spacing w:after="0"/>
        <w:rPr>
          <w:sz w:val="20"/>
          <w:szCs w:val="20"/>
          <w:color w:val="auto"/>
        </w:rPr>
      </w:pPr>
      <w:r>
        <w:rPr>
          <w:rFonts w:ascii="Arial" w:cs="Arial" w:eastAsia="Arial" w:hAnsi="Arial"/>
          <w:sz w:val="15"/>
          <w:szCs w:val="15"/>
          <w:color w:val="0000FF"/>
        </w:rPr>
        <w:t>12/13/2021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5"/>
          <w:szCs w:val="15"/>
          <w:color w:val="0000FF"/>
        </w:rPr>
        <w:t>12/13/2021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5"/>
          <w:szCs w:val="15"/>
          <w:color w:val="0000FF"/>
        </w:rPr>
        <w:t>12/13/2021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5"/>
          <w:szCs w:val="15"/>
          <w:color w:val="0000FF"/>
        </w:rPr>
        <w:t>12/13/2021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5"/>
          <w:szCs w:val="15"/>
          <w:color w:val="0000FF"/>
        </w:rPr>
        <w:t>12/13/2021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0000FF"/>
        </w:rPr>
        <w:t>12/13/2021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0000FF"/>
        </w:rPr>
        <w:t>12/13/2021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741" w:lineRule="exact"/>
        <w:rPr>
          <w:sz w:val="20"/>
          <w:szCs w:val="20"/>
          <w:color w:val="auto"/>
        </w:rPr>
      </w:pPr>
    </w:p>
    <w:p>
      <w:pPr>
        <w:sectPr>
          <w:pgSz w:w="11900" w:h="16838" w:orient="portrait"/>
          <w:cols w:equalWidth="0" w:num="2">
            <w:col w:w="8660" w:space="80"/>
            <w:col w:w="2040"/>
          </w:cols>
          <w:pgMar w:left="500" w:top="131" w:right="619" w:bottom="1440" w:gutter="0" w:footer="0" w:header="0"/>
          <w:type w:val="continuous"/>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080" w:firstLine="7"/>
        <w:spacing w:after="0" w:line="319"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80"/>
      </w:cols>
      <w:pgMar w:left="500" w:top="131" w:right="6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6"/>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21" Type="http://schemas.openxmlformats.org/officeDocument/2006/relationships/image" Target="media/image6.png"/><Relationship Id="rId22"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59" Type="http://schemas.openxmlformats.org/officeDocument/2006/relationships/image" Target="media/image44.png"/><Relationship Id="rId60" Type="http://schemas.openxmlformats.org/officeDocument/2006/relationships/image" Target="media/image45.png"/><Relationship Id="rId61" Type="http://schemas.openxmlformats.org/officeDocument/2006/relationships/image" Target="media/image46.png"/><Relationship Id="rId62" Type="http://schemas.openxmlformats.org/officeDocument/2006/relationships/image" Target="media/image47.png"/><Relationship Id="rId63" Type="http://schemas.openxmlformats.org/officeDocument/2006/relationships/image" Target="media/image48.png"/><Relationship Id="rId64" Type="http://schemas.openxmlformats.org/officeDocument/2006/relationships/image" Target="media/image49.png"/><Relationship Id="rId65" Type="http://schemas.openxmlformats.org/officeDocument/2006/relationships/image" Target="media/image50.png"/><Relationship Id="rId66" Type="http://schemas.openxmlformats.org/officeDocument/2006/relationships/image" Target="media/image51.png"/><Relationship Id="rId67" Type="http://schemas.openxmlformats.org/officeDocument/2006/relationships/image" Target="media/image52.png"/><Relationship Id="rId68" Type="http://schemas.openxmlformats.org/officeDocument/2006/relationships/image" Target="media/image53.png"/><Relationship Id="rId69" Type="http://schemas.openxmlformats.org/officeDocument/2006/relationships/image" Target="media/image54.png"/><Relationship Id="rId70" Type="http://schemas.openxmlformats.org/officeDocument/2006/relationships/image" Target="media/image55.png"/><Relationship Id="rId71" Type="http://schemas.openxmlformats.org/officeDocument/2006/relationships/image" Target="media/image56.png"/><Relationship Id="rId72" Type="http://schemas.openxmlformats.org/officeDocument/2006/relationships/image" Target="media/image57.png"/><Relationship Id="rId73" Type="http://schemas.openxmlformats.org/officeDocument/2006/relationships/image" Target="media/image58.png"/><Relationship Id="rId74" Type="http://schemas.openxmlformats.org/officeDocument/2006/relationships/image" Target="media/image59.png"/><Relationship Id="rId75" Type="http://schemas.openxmlformats.org/officeDocument/2006/relationships/image" Target="media/image60.png"/><Relationship Id="rId76" Type="http://schemas.openxmlformats.org/officeDocument/2006/relationships/image" Target="media/image61.png"/><Relationship Id="rId77" Type="http://schemas.openxmlformats.org/officeDocument/2006/relationships/image" Target="media/image62.png"/><Relationship Id="rId12" Type="http://schemas.openxmlformats.org/officeDocument/2006/relationships/hyperlink" Target="http://www.sec.gov/cgi-bin/browse-edgar?action=getcompany&amp;CIK=0001259313" TargetMode="External"/><Relationship Id="rId13" Type="http://schemas.openxmlformats.org/officeDocument/2006/relationships/hyperlink" Target="http://www.sec.gov/cgi-bin/browse-edgar?action=getcompany&amp;CIK=0001609253" TargetMode="External"/><Relationship Id="rId14" Type="http://schemas.openxmlformats.org/officeDocument/2006/relationships/hyperlink" Target="http://www.sec.gov/cgi-bin/browse-edgar?action=getcompany&amp;CIK=0001831167" TargetMode="External"/><Relationship Id="rId16" Type="http://schemas.openxmlformats.org/officeDocument/2006/relationships/hyperlink" Target="http://www.sec.gov/cgi-bin/browse-edgar?action=getcompany&amp;CIK=0001831195" TargetMode="External"/><Relationship Id="rId17" Type="http://schemas.openxmlformats.org/officeDocument/2006/relationships/hyperlink" Target="http://www.sec.gov/cgi-bin/browse-edgar?action=getcompany&amp;CIK=0001831196" TargetMode="External"/><Relationship Id="rId18" Type="http://schemas.openxmlformats.org/officeDocument/2006/relationships/hyperlink" Target="http://www.sec.gov/cgi-bin/browse-edgar?action=getcompany&amp;CIK=0001831200" TargetMode="External"/><Relationship Id="rId19" Type="http://schemas.openxmlformats.org/officeDocument/2006/relationships/hyperlink" Target="http://www.sec.gov/cgi-bin/browse-edgar?action=getcompany&amp;CIK=0001831202" TargetMode="External"/><Relationship Id="rId20" Type="http://schemas.openxmlformats.org/officeDocument/2006/relationships/hyperlink" Target="http://www.sec.gov/cgi-bin/browse-edgar?action=getcompany&amp;CIK=00018312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2021-12-13T15:04:12Z</dcterms:created>
  <dcterms:modified xsi:type="dcterms:W3CDTF">2021-12-13T15:04:12Z</dcterms:modified>
</cp:coreProperties>
</file>