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Gannon Justin A.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the California Resources Corporation's Long-Term Incentive Plan. Each RSU represents a contingent right to receive one share of common stock upon vesting.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May 10,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Justin A. Gannon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094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2019-12-08T11:14:15Z</dcterms:created>
  <dcterms:modified xsi:type="dcterms:W3CDTF">2019-12-08T11:14:15Z</dcterms:modified>
</cp:coreProperties>
</file>