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September 9, 2021</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California Resources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91355</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6"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5"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0" w:lineRule="exact"/>
        <w:rPr>
          <w:sz w:val="24"/>
          <w:szCs w:val="24"/>
          <w:color w:val="auto"/>
        </w:rPr>
      </w:pPr>
    </w:p>
    <w:p>
      <w:pPr>
        <w:ind w:right="4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39" w:lineRule="exact"/>
        <w:rPr>
          <w:sz w:val="20"/>
          <w:szCs w:val="20"/>
          <w:color w:val="auto"/>
        </w:rPr>
      </w:pPr>
    </w:p>
    <w:p>
      <w:pPr>
        <w:ind w:right="140" w:firstLine="320"/>
        <w:spacing w:after="0" w:line="267" w:lineRule="auto"/>
        <w:rPr>
          <w:sz w:val="20"/>
          <w:szCs w:val="20"/>
          <w:color w:val="auto"/>
        </w:rPr>
      </w:pPr>
      <w:r>
        <w:rPr>
          <w:rFonts w:ascii="Arial" w:cs="Arial" w:eastAsia="Arial" w:hAnsi="Arial"/>
          <w:sz w:val="18"/>
          <w:szCs w:val="18"/>
          <w:color w:val="auto"/>
        </w:rPr>
        <w:t>On September 9, 2021, the Company posted an investor presentation on its website at www.crc.com. A copy of the investor presentation is furnished as Exhibit 99.1 to this report and is incorporated herein by reference.</w:t>
      </w:r>
    </w:p>
    <w:p>
      <w:pPr>
        <w:spacing w:after="0" w:line="206" w:lineRule="exact"/>
        <w:rPr>
          <w:sz w:val="20"/>
          <w:szCs w:val="20"/>
          <w:color w:val="auto"/>
        </w:rPr>
      </w:pPr>
    </w:p>
    <w:p>
      <w:pPr>
        <w:jc w:val="both"/>
        <w:ind w:right="100" w:firstLine="320"/>
        <w:spacing w:after="0" w:line="304"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Exhibits</w:t>
            </w:r>
          </w:p>
        </w:tc>
        <w:tc>
          <w:tcPr>
            <w:tcW w:w="1540" w:type="dxa"/>
            <w:vAlign w:val="bottom"/>
          </w:tcPr>
          <w:p>
            <w:pPr>
              <w:spacing w:after="0"/>
              <w:rPr>
                <w:sz w:val="19"/>
                <w:szCs w:val="19"/>
                <w:color w:val="auto"/>
              </w:rPr>
            </w:pPr>
          </w:p>
        </w:tc>
        <w:tc>
          <w:tcPr>
            <w:tcW w:w="7000" w:type="dxa"/>
            <w:vAlign w:val="bottom"/>
          </w:tcPr>
          <w:p>
            <w:pPr>
              <w:spacing w:after="0"/>
              <w:rPr>
                <w:sz w:val="19"/>
                <w:szCs w:val="19"/>
                <w:color w:val="auto"/>
              </w:rPr>
            </w:pPr>
          </w:p>
        </w:tc>
      </w:tr>
      <w:tr>
        <w:trPr>
          <w:trHeight w:val="493"/>
        </w:trPr>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Exhibit No.</w:t>
            </w:r>
          </w:p>
        </w:tc>
        <w:tc>
          <w:tcPr>
            <w:tcW w:w="1540" w:type="dxa"/>
            <w:vAlign w:val="bottom"/>
          </w:tcPr>
          <w:p>
            <w:pPr>
              <w:spacing w:after="0"/>
              <w:rPr>
                <w:sz w:val="24"/>
                <w:szCs w:val="24"/>
                <w:color w:val="auto"/>
              </w:rPr>
            </w:pPr>
          </w:p>
        </w:tc>
        <w:tc>
          <w:tcPr>
            <w:tcW w:w="7000" w:type="dxa"/>
            <w:vAlign w:val="bottom"/>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700" w:type="dxa"/>
            <w:vAlign w:val="bottom"/>
          </w:tcPr>
          <w:p>
            <w:pPr>
              <w:jc w:val="right"/>
              <w:ind w:right="1111"/>
              <w:spacing w:after="0"/>
              <w:rPr>
                <w:sz w:val="20"/>
                <w:szCs w:val="20"/>
                <w:color w:val="auto"/>
              </w:rPr>
            </w:pPr>
            <w:r>
              <w:rPr>
                <w:rFonts w:ascii="Arial" w:cs="Arial" w:eastAsia="Arial" w:hAnsi="Arial"/>
                <w:sz w:val="18"/>
                <w:szCs w:val="18"/>
                <w:color w:val="auto"/>
              </w:rPr>
              <w:t>99.1</w:t>
            </w:r>
          </w:p>
        </w:tc>
        <w:tc>
          <w:tcPr>
            <w:tcW w:w="154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Investor presentation.</w:t>
              </w:r>
            </w:hyperlink>
          </w:p>
        </w:tc>
        <w:tc>
          <w:tcPr>
            <w:tcW w:w="7000" w:type="dxa"/>
            <w:vAlign w:val="bottom"/>
          </w:tcPr>
          <w:p>
            <w:pPr>
              <w:spacing w:after="0"/>
              <w:rPr>
                <w:sz w:val="19"/>
                <w:szCs w:val="19"/>
                <w:color w:val="auto"/>
              </w:rPr>
            </w:pPr>
          </w:p>
        </w:tc>
      </w:tr>
      <w:tr>
        <w:trPr>
          <w:trHeight w:val="285"/>
        </w:trPr>
        <w:tc>
          <w:tcPr>
            <w:tcW w:w="270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8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260"/>
        </w:trPr>
        <w:tc>
          <w:tcPr>
            <w:tcW w:w="2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780" w:firstLine="32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3"/>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w:t>
            </w:r>
          </w:p>
        </w:tc>
      </w:tr>
      <w:tr>
        <w:trPr>
          <w:trHeight w:val="224"/>
        </w:trPr>
        <w:tc>
          <w:tcPr>
            <w:tcW w:w="7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2021</w:t>
      </w:r>
    </w:p>
    <w:p>
      <w:pPr>
        <w:sectPr>
          <w:pgSz w:w="11900" w:h="16838" w:orient="portrait"/>
          <w:cols w:equalWidth="0" w:num="1">
            <w:col w:w="11240"/>
          </w:cols>
          <w:pgMar w:left="320" w:top="1401" w:right="339" w:bottom="1440" w:gutter="0" w:footer="0" w:header="0"/>
        </w:sectPr>
      </w:pPr>
    </w:p>
    <w:bookmarkStart w:id="3" w:name="page4"/>
    <w:bookmarkEnd w:id="3"/>
    <w:p>
      <w:pPr>
        <w:ind w:left="89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694690</wp:posOffset>
            </wp:positionV>
            <wp:extent cx="5280660" cy="297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2021-09-09T16:07:56Z</dcterms:created>
  <dcterms:modified xsi:type="dcterms:W3CDTF">2021-09-09T16:07:56Z</dcterms:modified>
</cp:coreProperties>
</file>