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5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545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2"/>
            <w:vMerge w:val="restart"/>
          </w:tcPr>
          <w:p>
            <w:pPr>
              <w:spacing w:after="0"/>
              <w:rPr>
                <w:rFonts w:ascii="Arial" w:cs="Arial" w:eastAsia="Arial" w:hAnsi="Arial"/>
                <w:sz w:val="21"/>
                <w:szCs w:val="21"/>
                <w:color w:val="0000EE"/>
                <w:w w:val="95"/>
              </w:rPr>
            </w:pPr>
            <w:hyperlink r:id="rId13">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California Resources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2"/>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120" w:type="dxa"/>
            <w:vAlign w:val="bottom"/>
            <w:tcBorders>
              <w:bottom w:val="single" w:sz="8" w:color="0000EE"/>
            </w:tcBorders>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1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MANAGEMENT LP</w:t>
              </w:r>
            </w:hyperlink>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Borders>
              <w:bottom w:val="single" w:sz="8" w:color="2C2C2C"/>
            </w:tcBorders>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02/23/2021</w:t>
            </w: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10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w w:val="93"/>
              </w:rPr>
              <w:t>02/23/2021</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7"/>
                <w:szCs w:val="17"/>
                <w:color w:val="0000FF"/>
              </w:rPr>
              <w:t>128,805</w:t>
            </w:r>
          </w:p>
        </w:tc>
        <w:tc>
          <w:tcPr>
            <w:tcW w:w="320" w:type="dxa"/>
            <w:vAlign w:val="bottom"/>
            <w:vMerge w:val="restart"/>
          </w:tcPr>
          <w:p>
            <w:pPr>
              <w:jc w:val="center"/>
              <w:ind w:left="12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25.94</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19,143,683</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share ("Common Stock")</w:t>
            </w: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5"/>
            <w:vMerge w:val="restart"/>
          </w:tcPr>
          <w:p>
            <w:pPr>
              <w:ind w:left="4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7"/>
                <w:szCs w:val="17"/>
                <w:color w:val="0000FF"/>
                <w:w w:val="93"/>
              </w:rPr>
              <w:t>02/24/2021</w:t>
            </w: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right"/>
              <w:ind w:right="72"/>
              <w:spacing w:after="0"/>
              <w:rPr>
                <w:sz w:val="20"/>
                <w:szCs w:val="20"/>
                <w:color w:val="auto"/>
              </w:rPr>
            </w:pPr>
            <w:r>
              <w:rPr>
                <w:rFonts w:ascii="Arial" w:cs="Arial" w:eastAsia="Arial" w:hAnsi="Arial"/>
                <w:sz w:val="17"/>
                <w:szCs w:val="17"/>
                <w:color w:val="0000FF"/>
              </w:rPr>
              <w:t>55,329</w:t>
            </w:r>
          </w:p>
        </w:tc>
        <w:tc>
          <w:tcPr>
            <w:tcW w:w="320" w:type="dxa"/>
            <w:vAlign w:val="bottom"/>
            <w:tcBorders>
              <w:top w:val="single" w:sz="8" w:color="2C2C2C"/>
            </w:tcBorders>
            <w:vMerge w:val="restart"/>
          </w:tcPr>
          <w:p>
            <w:pPr>
              <w:jc w:val="center"/>
              <w:ind w:left="12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25.79</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19,088,354</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5"/>
            <w:vMerge w:val="restart"/>
          </w:tcPr>
          <w:p>
            <w:pPr>
              <w:ind w:left="4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560" w:type="dxa"/>
            <w:vAlign w:val="bottom"/>
            <w:gridSpan w:val="9"/>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GOLDENTREE ASSET MANAGEMENT LP</w:t>
              </w:r>
            </w:hyperlink>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5"/>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GoldenTree Asset Management LLC</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-5313045</wp:posOffset>
            </wp:positionV>
            <wp:extent cx="7031355" cy="5694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569468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783840" cy="1607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3840" cy="16078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02/25/2021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02/25/2021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02/25/2021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3" Type="http://schemas.openxmlformats.org/officeDocument/2006/relationships/hyperlink" Target="http://www.sec.gov/cgi-bin/browse-edgar?action=getcompany&amp;CIK=0001278951" TargetMode="External"/><Relationship Id="rId14" Type="http://schemas.openxmlformats.org/officeDocument/2006/relationships/hyperlink" Target="http://www.sec.gov/cgi-bin/browse-edgar?action=getcompany&amp;CIK=0001609253" TargetMode="External"/><Relationship Id="rId16" Type="http://schemas.openxmlformats.org/officeDocument/2006/relationships/hyperlink" Target="http://www.sec.gov/cgi-bin/browse-edgar?action=getcompany&amp;CIK=0001435627" TargetMode="External"/><Relationship Id="rId18"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2021-02-25T19:12:02Z</dcterms:created>
  <dcterms:modified xsi:type="dcterms:W3CDTF">2021-02-25T19:12:02Z</dcterms:modified>
</cp:coreProperties>
</file>