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4525" cy="632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32079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Repetti Noelle M.</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WORLD TRADE CENTER, SUITE 1500</w:t>
      </w:r>
    </w:p>
    <w:p>
      <w:pPr>
        <w:spacing w:after="0" w:line="341"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LONG BEACH</w:t>
        <w:tab/>
        <w:t>CA</w:t>
      </w:r>
      <w:r>
        <w:rPr>
          <w:sz w:val="20"/>
          <w:szCs w:val="20"/>
          <w:color w:val="auto"/>
        </w:rPr>
        <w:tab/>
      </w:r>
      <w:r>
        <w:rPr>
          <w:rFonts w:ascii="Times New Roman" w:cs="Times New Roman" w:eastAsia="Times New Roman" w:hAnsi="Times New Roman"/>
          <w:sz w:val="16"/>
          <w:szCs w:val="16"/>
          <w:color w:val="0000FF"/>
        </w:rPr>
        <w:t>90831</w:t>
      </w:r>
    </w:p>
    <w:p>
      <w:pPr>
        <w:spacing w:after="0" w:line="31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2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15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01/25/2024</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Senior VP and Controller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7"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9" w:lineRule="exact"/>
        <w:rPr>
          <w:sz w:val="24"/>
          <w:szCs w:val="24"/>
          <w:color w:val="auto"/>
        </w:rPr>
      </w:pPr>
    </w:p>
    <w:p>
      <w:pPr>
        <w:ind w:left="320" w:right="340"/>
        <w:spacing w:after="0" w:line="24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120" w:space="72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66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0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5"/>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49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131"/>
              <w:spacing w:after="0"/>
              <w:rPr>
                <w:sz w:val="20"/>
                <w:szCs w:val="20"/>
                <w:color w:val="auto"/>
              </w:rPr>
            </w:pPr>
            <w:r>
              <w:rPr>
                <w:rFonts w:ascii="Times New Roman" w:cs="Times New Roman" w:eastAsia="Times New Roman" w:hAnsi="Times New Roman"/>
                <w:sz w:val="17"/>
                <w:szCs w:val="17"/>
                <w:color w:val="0000FF"/>
                <w:w w:val="98"/>
              </w:rPr>
              <w:t>17,947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1"/>
                <w:szCs w:val="11"/>
                <w:color w:val="008000"/>
                <w:w w:val="93"/>
              </w:rPr>
              <w:t>(1)</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44,428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31"/>
              <w:spacing w:after="0"/>
              <w:rPr>
                <w:sz w:val="20"/>
                <w:szCs w:val="20"/>
                <w:color w:val="auto"/>
              </w:rPr>
            </w:pPr>
            <w:r>
              <w:rPr>
                <w:rFonts w:ascii="Times New Roman" w:cs="Times New Roman" w:eastAsia="Times New Roman" w:hAnsi="Times New Roman"/>
                <w:sz w:val="17"/>
                <w:szCs w:val="17"/>
                <w:color w:val="0000FF"/>
                <w:w w:val="99"/>
              </w:rPr>
              <w:t>9,784</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34,644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center"/>
              <w:ind w:left="131"/>
              <w:spacing w:after="0"/>
              <w:rPr>
                <w:sz w:val="20"/>
                <w:szCs w:val="20"/>
                <w:color w:val="auto"/>
              </w:rPr>
            </w:pPr>
            <w:r>
              <w:rPr>
                <w:rFonts w:ascii="Times New Roman" w:cs="Times New Roman" w:eastAsia="Times New Roman" w:hAnsi="Times New Roman"/>
                <w:sz w:val="17"/>
                <w:szCs w:val="17"/>
                <w:color w:val="0000FF"/>
                <w:w w:val="99"/>
              </w:rPr>
              <w:t>8,938</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25,706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(4)</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580</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32"/>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26,286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312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25,974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10"/>
              <w:spacing w:after="0"/>
              <w:rPr>
                <w:sz w:val="20"/>
                <w:szCs w:val="20"/>
                <w:color w:val="auto"/>
              </w:rPr>
            </w:pPr>
            <w:r>
              <w:rPr>
                <w:rFonts w:ascii="Times New Roman" w:cs="Times New Roman" w:eastAsia="Times New Roman" w:hAnsi="Times New Roman"/>
                <w:sz w:val="17"/>
                <w:szCs w:val="17"/>
                <w:color w:val="0000FF"/>
                <w:w w:val="98"/>
              </w:rPr>
              <w:t>01/25/2024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center"/>
              <w:ind w:left="111"/>
              <w:spacing w:after="0"/>
              <w:rPr>
                <w:sz w:val="20"/>
                <w:szCs w:val="20"/>
                <w:color w:val="auto"/>
              </w:rPr>
            </w:pPr>
            <w:r>
              <w:rPr>
                <w:rFonts w:ascii="Times New Roman" w:cs="Times New Roman" w:eastAsia="Times New Roman" w:hAnsi="Times New Roman"/>
                <w:sz w:val="17"/>
                <w:szCs w:val="17"/>
                <w:color w:val="0000FF"/>
                <w:w w:val="93"/>
              </w:rPr>
              <w:t>767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51.53</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25,207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3"/>
                <w:szCs w:val="13"/>
                <w:color w:val="0000FF"/>
              </w:rPr>
              <w:t>17,947</w:t>
            </w: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8"/>
              </w:rPr>
              <w:t>17,947</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6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color w:val="0000FF"/>
              </w:rPr>
              <w:t>01/25/2024</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5"/>
                <w:szCs w:val="15"/>
                <w:color w:val="auto"/>
              </w:rPr>
            </w:pPr>
          </w:p>
        </w:tc>
        <w:tc>
          <w:tcPr>
            <w:tcW w:w="820" w:type="dxa"/>
            <w:vAlign w:val="bottom"/>
            <w:vMerge w:val="restart"/>
          </w:tcPr>
          <w:p>
            <w:pPr>
              <w:jc w:val="right"/>
              <w:ind w:right="121"/>
              <w:spacing w:after="0"/>
              <w:rPr>
                <w:sz w:val="20"/>
                <w:szCs w:val="20"/>
                <w:color w:val="auto"/>
              </w:rPr>
            </w:pPr>
            <w:r>
              <w:rPr>
                <w:rFonts w:ascii="Times New Roman" w:cs="Times New Roman" w:eastAsia="Times New Roman" w:hAnsi="Times New Roman"/>
                <w:sz w:val="13"/>
                <w:szCs w:val="13"/>
                <w:color w:val="0000FF"/>
              </w:rPr>
              <w:t>580</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12"/>
              <w:spacing w:after="0"/>
              <w:rPr>
                <w:sz w:val="20"/>
                <w:szCs w:val="20"/>
                <w:color w:val="auto"/>
              </w:rPr>
            </w:pPr>
            <w:r>
              <w:rPr>
                <w:rFonts w:ascii="Times New Roman" w:cs="Times New Roman" w:eastAsia="Times New Roman" w:hAnsi="Times New Roman"/>
                <w:sz w:val="17"/>
                <w:szCs w:val="17"/>
                <w:color w:val="0000FF"/>
              </w:rPr>
              <w:t>580</w:t>
            </w:r>
          </w:p>
        </w:tc>
        <w:tc>
          <w:tcPr>
            <w:tcW w:w="40" w:type="dxa"/>
            <w:vAlign w:val="bottom"/>
          </w:tcPr>
          <w:p>
            <w:pPr>
              <w:spacing w:after="0"/>
              <w:rPr>
                <w:sz w:val="15"/>
                <w:szCs w:val="15"/>
                <w:color w:val="auto"/>
              </w:rPr>
            </w:pPr>
          </w:p>
        </w:tc>
        <w:tc>
          <w:tcPr>
            <w:tcW w:w="7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-2164715</wp:posOffset>
            </wp:positionV>
            <wp:extent cx="29210" cy="21697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697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74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performance stock units ("PSUs") granted on January 25, 2021. Pursuant to the terms of the PSU award, settlement will occur within 45 days following the end of the three-year performance period.</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PSUs.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cancelled for payment of taxes on vested restricted stock units.</w:t>
      </w:r>
    </w:p>
    <w:p>
      <w:pPr>
        <w:spacing w:after="0" w:line="42" w:lineRule="exact"/>
        <w:rPr>
          <w:rFonts w:ascii="Times New Roman" w:cs="Times New Roman" w:eastAsia="Times New Roman" w:hAnsi="Times New Roman"/>
          <w:sz w:val="13"/>
          <w:szCs w:val="13"/>
          <w:color w:val="008000"/>
        </w:rPr>
      </w:pPr>
    </w:p>
    <w:p>
      <w:pPr>
        <w:ind w:left="40" w:right="6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vesting of the portion of PSUs granted on November 16, 2021 for which the performance criteria was satisfied. Pursuant to the terms of the PSU award, settlement will occur within 45 days following the end of the performance period.</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9" w:lineRule="auto"/>
        <w:rPr>
          <w:sz w:val="20"/>
          <w:szCs w:val="20"/>
          <w:color w:val="auto"/>
        </w:rPr>
      </w:pPr>
      <w:r>
        <w:rPr>
          <w:rFonts w:ascii="Times New Roman" w:cs="Times New Roman" w:eastAsia="Times New Roman" w:hAnsi="Times New Roman"/>
          <w:sz w:val="17"/>
          <w:szCs w:val="17"/>
          <w:color w:val="0000FF"/>
        </w:rPr>
        <w:t xml:space="preserve">/s/ Ulrik Damborg, Attorney-in- </w:t>
      </w:r>
      <w:r>
        <w:rPr>
          <w:rFonts w:ascii="Times New Roman" w:cs="Times New Roman" w:eastAsia="Times New Roman" w:hAnsi="Times New Roman"/>
          <w:sz w:val="33"/>
          <w:szCs w:val="33"/>
          <w:color w:val="0000FF"/>
          <w:vertAlign w:val="subscript"/>
        </w:rPr>
        <w:t>01/29/2024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Noelle M. Repetti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1116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696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5053"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2024-01-29T18:55:41Z</dcterms:created>
  <dcterms:modified xsi:type="dcterms:W3CDTF">2024-01-29T18:55:41Z</dcterms:modified>
</cp:coreProperties>
</file>