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545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5453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12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GOLDENTREE ASSET</w:t>
              </w:r>
            </w:hyperlink>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tcPr>
          <w:p>
            <w:pPr>
              <w:ind w:left="80"/>
              <w:spacing w:after="0" w:line="184"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California Resources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70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2120" w:type="dxa"/>
            <w:vAlign w:val="bottom"/>
            <w:tcBorders>
              <w:bottom w:val="single" w:sz="8" w:color="0000EE"/>
            </w:tcBorders>
            <w:gridSpan w:val="2"/>
            <w:vMerge w:val="continue"/>
          </w:tcPr>
          <w:p>
            <w:pPr>
              <w:spacing w:after="0"/>
              <w:rPr>
                <w:sz w:val="7"/>
                <w:szCs w:val="7"/>
                <w:color w:val="auto"/>
              </w:rPr>
            </w:pPr>
          </w:p>
        </w:tc>
        <w:tc>
          <w:tcPr>
            <w:tcW w:w="15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2120" w:type="dxa"/>
            <w:vAlign w:val="bottom"/>
            <w:gridSpan w:val="2"/>
            <w:vMerge w:val="restart"/>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MANAGEMENT LP</w:t>
              </w:r>
            </w:hyperlink>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120" w:type="dxa"/>
            <w:vAlign w:val="bottom"/>
            <w:gridSpan w:val="2"/>
            <w:vMerge w:val="continue"/>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20" w:type="dxa"/>
            <w:vAlign w:val="bottom"/>
            <w:tcBorders>
              <w:bottom w:val="single" w:sz="8" w:color="2C2C2C"/>
            </w:tcBorders>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1200" w:type="dxa"/>
            <w:vAlign w:val="bottom"/>
          </w:tcPr>
          <w:p>
            <w:pPr>
              <w:ind w:left="100"/>
              <w:spacing w:after="0" w:line="87" w:lineRule="exact"/>
              <w:rPr>
                <w:sz w:val="20"/>
                <w:szCs w:val="20"/>
                <w:color w:val="auto"/>
              </w:rPr>
            </w:pPr>
            <w:r>
              <w:rPr>
                <w:rFonts w:ascii="Arial" w:cs="Arial" w:eastAsia="Arial" w:hAnsi="Arial"/>
                <w:sz w:val="10"/>
                <w:szCs w:val="10"/>
                <w:color w:val="auto"/>
              </w:rPr>
              <w:t>below)</w:t>
            </w:r>
          </w:p>
        </w:tc>
        <w:tc>
          <w:tcPr>
            <w:tcW w:w="1600" w:type="dxa"/>
            <w:vAlign w:val="bottom"/>
          </w:tcPr>
          <w:p>
            <w:pPr>
              <w:ind w:left="460"/>
              <w:spacing w:after="0" w:line="87" w:lineRule="exact"/>
              <w:rPr>
                <w:sz w:val="20"/>
                <w:szCs w:val="20"/>
                <w:color w:val="auto"/>
              </w:rPr>
            </w:pPr>
            <w:r>
              <w:rPr>
                <w:rFonts w:ascii="Arial" w:cs="Arial" w:eastAsia="Arial" w:hAnsi="Arial"/>
                <w:sz w:val="10"/>
                <w:szCs w:val="10"/>
                <w:color w:val="auto"/>
              </w:rPr>
              <w:t>below)</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2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12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39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12/04/2020</w:t>
            </w:r>
          </w:p>
        </w:tc>
        <w:tc>
          <w:tcPr>
            <w:tcW w:w="5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300 PARK AVENUE</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21ST FLOOR</w:t>
            </w:r>
          </w:p>
        </w:tc>
        <w:tc>
          <w:tcPr>
            <w:tcW w:w="10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20" w:type="dxa"/>
            <w:vAlign w:val="bottom"/>
            <w:tcBorders>
              <w:bottom w:val="single" w:sz="8" w:color="2C2C2C"/>
            </w:tcBorders>
          </w:tcPr>
          <w:p>
            <w:pPr>
              <w:spacing w:after="0"/>
              <w:rPr>
                <w:sz w:val="5"/>
                <w:szCs w:val="5"/>
                <w:color w:val="auto"/>
              </w:rPr>
            </w:pPr>
          </w:p>
        </w:tc>
        <w:tc>
          <w:tcPr>
            <w:tcW w:w="33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3"/>
                <w:szCs w:val="13"/>
                <w:color w:val="auto"/>
              </w:rPr>
              <w:t>Line)</w:t>
            </w:r>
          </w:p>
        </w:tc>
        <w:tc>
          <w:tcPr>
            <w:tcW w:w="1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0" w:type="dxa"/>
            <w:vAlign w:val="bottom"/>
            <w:gridSpan w:val="2"/>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1140" w:type="dxa"/>
            <w:vAlign w:val="bottom"/>
            <w:gridSpan w:val="2"/>
            <w:vMerge w:val="continue"/>
          </w:tcPr>
          <w:p>
            <w:pPr>
              <w:spacing w:after="0"/>
              <w:rPr>
                <w:sz w:val="6"/>
                <w:szCs w:val="6"/>
                <w:color w:val="auto"/>
              </w:rPr>
            </w:pPr>
          </w:p>
        </w:tc>
        <w:tc>
          <w:tcPr>
            <w:tcW w:w="10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20" w:type="dxa"/>
            <w:vAlign w:val="bottom"/>
          </w:tcPr>
          <w:p>
            <w:pPr>
              <w:spacing w:after="0"/>
              <w:rPr>
                <w:sz w:val="6"/>
                <w:szCs w:val="6"/>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2800" w:type="dxa"/>
            <w:vAlign w:val="bottom"/>
            <w:gridSpan w:val="2"/>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NY</w:t>
            </w:r>
          </w:p>
        </w:tc>
        <w:tc>
          <w:tcPr>
            <w:tcW w:w="152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10022</w:t>
            </w:r>
          </w:p>
        </w:tc>
        <w:tc>
          <w:tcPr>
            <w:tcW w:w="80" w:type="dxa"/>
            <w:vAlign w:val="bottom"/>
          </w:tcPr>
          <w:p>
            <w:pPr>
              <w:spacing w:after="0"/>
              <w:rPr>
                <w:sz w:val="7"/>
                <w:szCs w:val="7"/>
                <w:color w:val="auto"/>
              </w:rPr>
            </w:pPr>
          </w:p>
        </w:tc>
        <w:tc>
          <w:tcPr>
            <w:tcW w:w="38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28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Person</w:t>
            </w: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40" w:type="dxa"/>
            <w:vAlign w:val="bottom"/>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14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gridSpan w:val="2"/>
          </w:tcPr>
          <w:p>
            <w:pPr>
              <w:ind w:left="22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5"/>
          </w:tcPr>
          <w:p>
            <w:pPr>
              <w:ind w:left="200"/>
              <w:spacing w:after="0"/>
              <w:rPr>
                <w:sz w:val="20"/>
                <w:szCs w:val="20"/>
                <w:color w:val="auto"/>
              </w:rPr>
            </w:pPr>
            <w:r>
              <w:rPr>
                <w:rFonts w:ascii="Arial" w:cs="Arial" w:eastAsia="Arial" w:hAnsi="Arial"/>
                <w:sz w:val="12"/>
                <w:szCs w:val="12"/>
                <w:b w:val="1"/>
                <w:bCs w:val="1"/>
                <w:color w:val="auto"/>
              </w:rPr>
              <w:t>2A. Deemed</w:t>
            </w:r>
          </w:p>
        </w:tc>
        <w:tc>
          <w:tcPr>
            <w:tcW w:w="3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3"/>
                <w:szCs w:val="13"/>
                <w:color w:val="auto"/>
              </w:rPr>
            </w:pPr>
          </w:p>
        </w:tc>
        <w:tc>
          <w:tcPr>
            <w:tcW w:w="19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3"/>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5"/>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40" w:type="dxa"/>
            <w:vAlign w:val="bottom"/>
            <w:gridSpan w:val="2"/>
          </w:tcPr>
          <w:p>
            <w:pPr>
              <w:ind w:left="220"/>
              <w:spacing w:after="0" w:line="129"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5"/>
          </w:tcPr>
          <w:p>
            <w:pPr>
              <w:ind w:left="20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3"/>
          </w:tcPr>
          <w:p>
            <w:pPr>
              <w:ind w:left="280"/>
              <w:spacing w:after="0" w:line="129"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920" w:type="dxa"/>
            <w:vAlign w:val="bottom"/>
            <w:gridSpan w:val="6"/>
          </w:tcPr>
          <w:p>
            <w:pPr>
              <w:ind w:left="22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(D) or</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5"/>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1160" w:type="dxa"/>
            <w:vAlign w:val="bottom"/>
            <w:tcBorders>
              <w:top w:val="single" w:sz="8" w:color="2C2C2C"/>
            </w:tcBorders>
            <w:gridSpan w:val="2"/>
            <w:vMerge w:val="restart"/>
          </w:tcPr>
          <w:p>
            <w:pPr>
              <w:ind w:left="10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40" w:type="dxa"/>
            <w:vAlign w:val="bottom"/>
            <w:vMerge w:val="restart"/>
          </w:tcPr>
          <w:p>
            <w:pPr>
              <w:spacing w:after="0"/>
              <w:rPr>
                <w:sz w:val="7"/>
                <w:szCs w:val="7"/>
                <w:color w:val="auto"/>
              </w:rPr>
            </w:pPr>
          </w:p>
        </w:tc>
        <w:tc>
          <w:tcPr>
            <w:tcW w:w="860" w:type="dxa"/>
            <w:vAlign w:val="bottom"/>
            <w:gridSpan w:val="2"/>
          </w:tcPr>
          <w:p>
            <w:pPr>
              <w:ind w:left="20"/>
              <w:spacing w:after="0" w:line="82" w:lineRule="exact"/>
              <w:rPr>
                <w:sz w:val="20"/>
                <w:szCs w:val="20"/>
                <w:color w:val="auto"/>
              </w:rPr>
            </w:pPr>
            <w:r>
              <w:rPr>
                <w:rFonts w:ascii="Arial" w:cs="Arial" w:eastAsia="Arial" w:hAnsi="Arial"/>
                <w:sz w:val="8"/>
                <w:szCs w:val="8"/>
                <w:b w:val="1"/>
                <w:bCs w:val="1"/>
                <w:color w:val="auto"/>
              </w:rPr>
              <w:t>Reported</w:t>
            </w: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160" w:type="dxa"/>
            <w:vAlign w:val="bottom"/>
            <w:gridSpan w:val="2"/>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tcPr>
          <w:p>
            <w:pPr>
              <w:spacing w:after="0"/>
              <w:rPr>
                <w:sz w:val="15"/>
                <w:szCs w:val="15"/>
                <w:color w:val="auto"/>
              </w:rPr>
            </w:pPr>
          </w:p>
        </w:tc>
        <w:tc>
          <w:tcPr>
            <w:tcW w:w="110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8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62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1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12/04/2020</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520" w:type="dxa"/>
            <w:vAlign w:val="bottom"/>
          </w:tcPr>
          <w:p>
            <w:pPr>
              <w:spacing w:after="0"/>
              <w:rPr>
                <w:sz w:val="21"/>
                <w:szCs w:val="21"/>
                <w:color w:val="auto"/>
              </w:rPr>
            </w:pPr>
          </w:p>
        </w:tc>
        <w:tc>
          <w:tcPr>
            <w:tcW w:w="7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90,692</w:t>
            </w:r>
          </w:p>
        </w:tc>
        <w:tc>
          <w:tcPr>
            <w:tcW w:w="3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w w:val="81"/>
              </w:rPr>
              <w:t>D</w:t>
            </w:r>
          </w:p>
        </w:tc>
        <w:tc>
          <w:tcPr>
            <w:tcW w:w="820" w:type="dxa"/>
            <w:vAlign w:val="bottom"/>
            <w:vMerge w:val="restart"/>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27.03</w:t>
            </w:r>
          </w:p>
        </w:tc>
        <w:tc>
          <w:tcPr>
            <w:tcW w:w="40" w:type="dxa"/>
            <w:vAlign w:val="bottom"/>
          </w:tcPr>
          <w:p>
            <w:pPr>
              <w:spacing w:after="0"/>
              <w:rPr>
                <w:sz w:val="21"/>
                <w:szCs w:val="21"/>
                <w:color w:val="auto"/>
              </w:rPr>
            </w:pPr>
          </w:p>
        </w:tc>
        <w:tc>
          <w:tcPr>
            <w:tcW w:w="14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19,316,569</w:t>
            </w: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share ("Common Stock")</w:t>
            </w:r>
          </w:p>
        </w:tc>
        <w:tc>
          <w:tcPr>
            <w:tcW w:w="1140" w:type="dxa"/>
            <w:vAlign w:val="bottom"/>
            <w:gridSpan w:val="2"/>
            <w:vMerge w:val="continue"/>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5"/>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footnotes</w:t>
            </w:r>
            <w:r>
              <w:rPr>
                <w:rFonts w:ascii="Times New Roman" w:cs="Times New Roman" w:eastAsia="Times New Roman" w:hAnsi="Times New Roman"/>
                <w:sz w:val="11"/>
                <w:szCs w:val="11"/>
                <w:color w:val="008000"/>
              </w:rPr>
              <w:t>(1)(2)(3)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660" w:type="dxa"/>
            <w:vAlign w:val="bottom"/>
            <w:gridSpan w:val="4"/>
            <w:vMerge w:val="continue"/>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8"/>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980" w:type="dxa"/>
            <w:vAlign w:val="bottom"/>
            <w:gridSpan w:val="16"/>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gridSpan w:val="2"/>
          </w:tcPr>
          <w:p>
            <w:pPr>
              <w:ind w:left="40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2"/>
            <w:vMerge w:val="restart"/>
          </w:tcPr>
          <w:p>
            <w:pPr>
              <w:ind w:left="340"/>
              <w:spacing w:after="0"/>
              <w:rPr>
                <w:sz w:val="20"/>
                <w:szCs w:val="20"/>
                <w:color w:val="auto"/>
              </w:rPr>
            </w:pPr>
            <w:r>
              <w:rPr>
                <w:rFonts w:ascii="Arial" w:cs="Arial" w:eastAsia="Arial" w:hAnsi="Arial"/>
                <w:sz w:val="12"/>
                <w:szCs w:val="12"/>
                <w:b w:val="1"/>
                <w:bCs w:val="1"/>
                <w:color w:val="auto"/>
              </w:rPr>
              <w:t>Expiration</w:t>
            </w:r>
          </w:p>
        </w:tc>
        <w:tc>
          <w:tcPr>
            <w:tcW w:w="86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4"/>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86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4"/>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80" w:type="dxa"/>
            <w:vAlign w:val="bottom"/>
            <w:gridSpan w:val="9"/>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GOLDENTREE ASSET MANAGEMENT LP</w:t>
              </w:r>
            </w:hyperlink>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gridSpan w:val="2"/>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300 PARK AVENUE</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21ST FLOOR</w:t>
            </w: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10022</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5"/>
          </w:tcPr>
          <w:p>
            <w:pPr>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GoldenTree Asset Management LLC</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gridSpan w:val="2"/>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300 PARK AVENUE</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21ST FLOOR</w:t>
            </w: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10022</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-5314315</wp:posOffset>
            </wp:positionV>
            <wp:extent cx="7031355" cy="60502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031355" cy="605028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Tananbaum Steven A.</w:t>
        </w:r>
      </w:hyperlink>
    </w:p>
    <w:p>
      <w:pPr>
        <w:sectPr>
          <w:pgSz w:w="11900" w:h="16838" w:orient="portrait"/>
          <w:cols w:equalWidth="0" w:num="1">
            <w:col w:w="11080"/>
          </w:cols>
          <w:pgMar w:left="460" w:top="219" w:right="359" w:bottom="0" w:gutter="0" w:footer="0" w:header="0"/>
          <w:type w:val="continuous"/>
        </w:sectPr>
      </w:pPr>
    </w:p>
    <w:p>
      <w:pPr>
        <w:spacing w:after="0" w:line="305"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80"/>
        <w:spacing w:after="0"/>
        <w:rPr>
          <w:sz w:val="20"/>
          <w:szCs w:val="20"/>
          <w:color w:val="auto"/>
        </w:rPr>
      </w:pPr>
      <w:r>
        <w:rPr>
          <w:rFonts w:ascii="Times New Roman" w:cs="Times New Roman" w:eastAsia="Times New Roman" w:hAnsi="Times New Roman"/>
          <w:sz w:val="17"/>
          <w:szCs w:val="17"/>
          <w:color w:val="0000FF"/>
        </w:rPr>
        <w:t>300 PARK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-122555</wp:posOffset>
            </wp:positionV>
            <wp:extent cx="2783840" cy="11169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783840" cy="1116965"/>
                    </a:xfrm>
                    <a:prstGeom prst="rect">
                      <a:avLst/>
                    </a:prstGeom>
                    <a:noFill/>
                  </pic:spPr>
                </pic:pic>
              </a:graphicData>
            </a:graphic>
          </wp:anchor>
        </w:drawing>
      </w:r>
    </w:p>
    <w:p>
      <w:pPr>
        <w:spacing w:after="0" w:line="5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21ST FLOOR</w:t>
      </w: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17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firstLine="7"/>
        <w:spacing w:after="0" w:line="244"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26"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Advisor, the General Partner, and Mr. Tananbaum disclaim beneficial ownership of the Common Stock held by the Funds.</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Common Stock held directly by certain funds and separate accounts managed by the Advisor.</w:t>
      </w: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793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Management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15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ind w:left="6540"/>
        <w:spacing w:after="0" w:line="190" w:lineRule="auto"/>
        <w:tabs>
          <w:tab w:leader="none" w:pos="8720" w:val="left"/>
        </w:tabs>
        <w:rPr>
          <w:sz w:val="20"/>
          <w:szCs w:val="20"/>
          <w:color w:val="auto"/>
        </w:rPr>
      </w:pPr>
      <w:r>
        <w:rPr>
          <w:rFonts w:ascii="Times New Roman" w:cs="Times New Roman" w:eastAsia="Times New Roman" w:hAnsi="Times New Roman"/>
          <w:sz w:val="17"/>
          <w:szCs w:val="17"/>
          <w:color w:val="0000FF"/>
        </w:rPr>
        <w:t>GoldenTree Asset</w:t>
      </w:r>
      <w:r>
        <w:rPr>
          <w:sz w:val="20"/>
          <w:szCs w:val="20"/>
          <w:color w:val="auto"/>
        </w:rPr>
        <w:tab/>
      </w:r>
      <w:r>
        <w:rPr>
          <w:rFonts w:ascii="Times New Roman" w:cs="Times New Roman" w:eastAsia="Times New Roman" w:hAnsi="Times New Roman"/>
          <w:sz w:val="26"/>
          <w:szCs w:val="26"/>
          <w:color w:val="0000FF"/>
          <w:vertAlign w:val="subscript"/>
        </w:rPr>
        <w:t>12/08/2020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-27305</wp:posOffset>
            </wp:positionV>
            <wp:extent cx="793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3436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34366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/s/ Steven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34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9334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118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511810" cy="8255"/>
                    </a:xfrm>
                    <a:prstGeom prst="rect">
                      <a:avLst/>
                    </a:prstGeom>
                    <a:noFill/>
                  </pic:spPr>
                </pic:pic>
              </a:graphicData>
            </a:graphic>
          </wp:anchor>
        </w:drawing>
      </w:r>
    </w:p>
    <w:p>
      <w:pPr>
        <w:spacing w:after="0" w:line="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GoldenTree Asset</w:t>
            </w:r>
          </w:p>
        </w:tc>
        <w:tc>
          <w:tcPr>
            <w:tcW w:w="86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3"/>
        </w:trPr>
        <w:tc>
          <w:tcPr>
            <w:tcW w:w="2120" w:type="dxa"/>
            <w:vAlign w:val="bottom"/>
            <w:gridSpan w:val="5"/>
          </w:tcPr>
          <w:p>
            <w:pPr>
              <w:spacing w:after="0" w:line="194" w:lineRule="exact"/>
              <w:rPr>
                <w:sz w:val="20"/>
                <w:szCs w:val="20"/>
                <w:color w:val="auto"/>
              </w:rPr>
            </w:pPr>
            <w:r>
              <w:rPr>
                <w:rFonts w:ascii="Times New Roman" w:cs="Times New Roman" w:eastAsia="Times New Roman" w:hAnsi="Times New Roman"/>
                <w:sz w:val="17"/>
                <w:szCs w:val="17"/>
                <w:color w:val="0000FF"/>
              </w:rPr>
              <w:t>Management LLC, /s/ Steven</w:t>
            </w:r>
          </w:p>
        </w:tc>
        <w:tc>
          <w:tcPr>
            <w:tcW w:w="880" w:type="dxa"/>
            <w:vAlign w:val="bottom"/>
            <w:gridSpan w:val="2"/>
          </w:tcPr>
          <w:p>
            <w:pPr>
              <w:ind w:left="80"/>
              <w:spacing w:after="0" w:line="194" w:lineRule="exact"/>
              <w:rPr>
                <w:sz w:val="20"/>
                <w:szCs w:val="20"/>
                <w:color w:val="auto"/>
              </w:rPr>
            </w:pPr>
            <w:r>
              <w:rPr>
                <w:rFonts w:ascii="Times New Roman" w:cs="Times New Roman" w:eastAsia="Times New Roman" w:hAnsi="Times New Roman"/>
                <w:sz w:val="17"/>
                <w:szCs w:val="17"/>
                <w:color w:val="0000FF"/>
              </w:rPr>
              <w:t>12/08/2020</w:t>
            </w:r>
          </w:p>
        </w:tc>
      </w:tr>
      <w:tr>
        <w:trPr>
          <w:trHeight w:val="193"/>
        </w:trPr>
        <w:tc>
          <w:tcPr>
            <w:tcW w:w="2040" w:type="dxa"/>
            <w:vAlign w:val="bottom"/>
            <w:tcBorders>
              <w:top w:val="single" w:sz="8" w:color="auto"/>
            </w:tcBorders>
            <w:gridSpan w:val="4"/>
          </w:tcPr>
          <w:p>
            <w:pPr>
              <w:spacing w:after="0" w:line="194" w:lineRule="exact"/>
              <w:rPr>
                <w:sz w:val="20"/>
                <w:szCs w:val="20"/>
                <w:color w:val="auto"/>
              </w:rPr>
            </w:pPr>
            <w:r>
              <w:rPr>
                <w:rFonts w:ascii="Times New Roman" w:cs="Times New Roman" w:eastAsia="Times New Roman" w:hAnsi="Times New Roman"/>
                <w:sz w:val="17"/>
                <w:szCs w:val="17"/>
                <w:color w:val="0000FF"/>
              </w:rPr>
              <w:t>A. Tananbaum</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212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/s/ Steven A. Tananbaum</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12/08/2020</w:t>
            </w:r>
          </w:p>
        </w:tc>
      </w:tr>
      <w:tr>
        <w:trPr>
          <w:trHeight w:val="20"/>
        </w:trPr>
        <w:tc>
          <w:tcPr>
            <w:tcW w:w="1740" w:type="dxa"/>
            <w:vAlign w:val="bottom"/>
            <w:gridSpan w:val="3"/>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12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3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13" Type="http://schemas.openxmlformats.org/officeDocument/2006/relationships/hyperlink" Target="http://www.sec.gov/cgi-bin/browse-edgar?action=getcompany&amp;CIK=0001278951" TargetMode="External"/><Relationship Id="rId14" Type="http://schemas.openxmlformats.org/officeDocument/2006/relationships/hyperlink" Target="http://www.sec.gov/cgi-bin/browse-edgar?action=getcompany&amp;CIK=0001609253" TargetMode="External"/><Relationship Id="rId16" Type="http://schemas.openxmlformats.org/officeDocument/2006/relationships/hyperlink" Target="http://www.sec.gov/cgi-bin/browse-edgar?action=getcompany&amp;CIK=0001435627" TargetMode="External"/><Relationship Id="rId18"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2020-12-08T16:49:33Z</dcterms:created>
  <dcterms:modified xsi:type="dcterms:W3CDTF">2020-12-08T16:49:33Z</dcterms:modified>
</cp:coreProperties>
</file>