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SCHEDULE 13D</w:t>
      </w:r>
    </w:p>
    <w:p>
      <w:pPr>
        <w:spacing w:after="0" w:line="225"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(Amendment No. 8)*</w:t>
      </w:r>
    </w:p>
    <w:p>
      <w:pPr>
        <w:spacing w:after="0" w:line="184"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CALIFORNIA RESOURCES 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24130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(Name of Issuer)</w:t>
      </w:r>
    </w:p>
    <w:p>
      <w:pPr>
        <w:spacing w:after="0" w:line="20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Common Stock, $0.01 par value</w:t>
      </w:r>
    </w:p>
    <w:p>
      <w:pPr>
        <w:spacing w:after="0" w:line="4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1" w:lineRule="exact"/>
        <w:rPr>
          <w:sz w:val="24"/>
          <w:szCs w:val="24"/>
          <w:color w:val="auto"/>
        </w:rPr>
      </w:pPr>
    </w:p>
    <w:p>
      <w:pPr>
        <w:ind w:left="5180"/>
        <w:spacing w:after="0"/>
        <w:rPr>
          <w:sz w:val="20"/>
          <w:szCs w:val="20"/>
          <w:color w:val="auto"/>
        </w:rPr>
      </w:pPr>
      <w:r>
        <w:rPr>
          <w:rFonts w:ascii="Arial" w:cs="Arial" w:eastAsia="Arial" w:hAnsi="Arial"/>
          <w:sz w:val="18"/>
          <w:szCs w:val="18"/>
          <w:b w:val="1"/>
          <w:bCs w:val="1"/>
          <w:color w:val="auto"/>
        </w:rPr>
        <w:t>13057Q305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7" w:lineRule="exact"/>
        <w:rPr>
          <w:sz w:val="24"/>
          <w:szCs w:val="24"/>
          <w:color w:val="auto"/>
        </w:rPr>
      </w:pPr>
    </w:p>
    <w:p>
      <w:pPr>
        <w:ind w:left="5000"/>
        <w:spacing w:after="0"/>
        <w:rPr>
          <w:sz w:val="20"/>
          <w:szCs w:val="20"/>
          <w:color w:val="auto"/>
        </w:rPr>
      </w:pPr>
      <w:r>
        <w:rPr>
          <w:rFonts w:ascii="Arial" w:cs="Arial" w:eastAsia="Arial" w:hAnsi="Arial"/>
          <w:sz w:val="18"/>
          <w:szCs w:val="18"/>
          <w:color w:val="auto"/>
        </w:rPr>
        <w:t>(CUSIP Number)</w:t>
      </w:r>
    </w:p>
    <w:p>
      <w:pPr>
        <w:spacing w:after="0" w:line="220" w:lineRule="exact"/>
        <w:rPr>
          <w:sz w:val="24"/>
          <w:szCs w:val="24"/>
          <w:color w:val="auto"/>
        </w:rPr>
      </w:pPr>
    </w:p>
    <w:p>
      <w:pPr>
        <w:ind w:left="4800"/>
        <w:spacing w:after="0"/>
        <w:rPr>
          <w:sz w:val="20"/>
          <w:szCs w:val="20"/>
          <w:color w:val="auto"/>
        </w:rPr>
      </w:pPr>
      <w:r>
        <w:rPr>
          <w:rFonts w:ascii="Arial" w:cs="Arial" w:eastAsia="Arial" w:hAnsi="Arial"/>
          <w:sz w:val="18"/>
          <w:szCs w:val="18"/>
          <w:b w:val="1"/>
          <w:bCs w:val="1"/>
          <w:color w:val="auto"/>
        </w:rPr>
        <w:t>Naseem Sagati Aghili</w:t>
      </w:r>
    </w:p>
    <w:p>
      <w:pPr>
        <w:spacing w:after="0" w:line="27" w:lineRule="exact"/>
        <w:rPr>
          <w:sz w:val="24"/>
          <w:szCs w:val="24"/>
          <w:color w:val="auto"/>
        </w:rPr>
      </w:pPr>
    </w:p>
    <w:p>
      <w:pPr>
        <w:ind w:left="4400"/>
        <w:spacing w:after="0"/>
        <w:rPr>
          <w:sz w:val="20"/>
          <w:szCs w:val="20"/>
          <w:color w:val="auto"/>
        </w:rPr>
      </w:pPr>
      <w:r>
        <w:rPr>
          <w:rFonts w:ascii="Arial" w:cs="Arial" w:eastAsia="Arial" w:hAnsi="Arial"/>
          <w:sz w:val="18"/>
          <w:szCs w:val="18"/>
          <w:b w:val="1"/>
          <w:bCs w:val="1"/>
          <w:color w:val="auto"/>
        </w:rPr>
        <w:t>Ares Management Corporation</w:t>
      </w:r>
    </w:p>
    <w:p>
      <w:pPr>
        <w:spacing w:after="0" w:line="9" w:lineRule="exact"/>
        <w:rPr>
          <w:sz w:val="24"/>
          <w:szCs w:val="24"/>
          <w:color w:val="auto"/>
        </w:rPr>
      </w:pPr>
    </w:p>
    <w:p>
      <w:pPr>
        <w:ind w:left="4220"/>
        <w:spacing w:after="0"/>
        <w:rPr>
          <w:sz w:val="20"/>
          <w:szCs w:val="20"/>
          <w:color w:val="auto"/>
        </w:rPr>
      </w:pPr>
      <w:r>
        <w:rPr>
          <w:rFonts w:ascii="Arial" w:cs="Arial" w:eastAsia="Arial" w:hAnsi="Arial"/>
          <w:sz w:val="18"/>
          <w:szCs w:val="18"/>
          <w:b w:val="1"/>
          <w:bCs w:val="1"/>
          <w:color w:val="auto"/>
        </w:rPr>
        <w:t>2000 Avenue of the Stars, 12th Floor,</w:t>
      </w:r>
    </w:p>
    <w:p>
      <w:pPr>
        <w:spacing w:after="0" w:line="9" w:lineRule="exact"/>
        <w:rPr>
          <w:sz w:val="24"/>
          <w:szCs w:val="24"/>
          <w:color w:val="auto"/>
        </w:rPr>
      </w:pPr>
    </w:p>
    <w:p>
      <w:pPr>
        <w:ind w:left="4460"/>
        <w:spacing w:after="0"/>
        <w:rPr>
          <w:sz w:val="20"/>
          <w:szCs w:val="20"/>
          <w:color w:val="auto"/>
        </w:rPr>
      </w:pPr>
      <w:r>
        <w:rPr>
          <w:rFonts w:ascii="Arial" w:cs="Arial" w:eastAsia="Arial" w:hAnsi="Arial"/>
          <w:sz w:val="18"/>
          <w:szCs w:val="18"/>
          <w:b w:val="1"/>
          <w:bCs w:val="1"/>
          <w:color w:val="auto"/>
        </w:rPr>
        <w:t>Los Angeles, California 90067</w:t>
      </w:r>
    </w:p>
    <w:p>
      <w:pPr>
        <w:spacing w:after="0" w:line="9" w:lineRule="exact"/>
        <w:rPr>
          <w:sz w:val="24"/>
          <w:szCs w:val="24"/>
          <w:color w:val="auto"/>
        </w:rPr>
      </w:pPr>
    </w:p>
    <w:p>
      <w:pPr>
        <w:ind w:left="5060"/>
        <w:spacing w:after="0"/>
        <w:rPr>
          <w:sz w:val="20"/>
          <w:szCs w:val="20"/>
          <w:color w:val="auto"/>
        </w:rPr>
      </w:pPr>
      <w:r>
        <w:rPr>
          <w:rFonts w:ascii="Arial" w:cs="Arial" w:eastAsia="Arial" w:hAnsi="Arial"/>
          <w:sz w:val="18"/>
          <w:szCs w:val="18"/>
          <w:b w:val="1"/>
          <w:bCs w:val="1"/>
          <w:color w:val="auto"/>
        </w:rPr>
        <w:t>(310) 201-4165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jc w:val="center"/>
        <w:ind w:right="-19"/>
        <w:spacing w:after="0"/>
        <w:rPr>
          <w:sz w:val="20"/>
          <w:szCs w:val="20"/>
          <w:color w:val="auto"/>
        </w:rPr>
      </w:pPr>
      <w:r>
        <w:rPr>
          <w:rFonts w:ascii="Arial" w:cs="Arial" w:eastAsia="Arial" w:hAnsi="Arial"/>
          <w:sz w:val="18"/>
          <w:szCs w:val="18"/>
          <w:color w:val="auto"/>
        </w:rPr>
        <w:t>(Name, Address and Telephone Number of Person</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Authorized to Receive Notices and Communications)</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March 7, 2022</w:t>
      </w:r>
    </w:p>
    <w:p>
      <w:pPr>
        <w:spacing w:after="0" w:line="4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21"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 xml:space="preserve">If the filing person has previously filed a statement on Schedule 13G to report the acquisition that is the subject of this Schedule 13D, and is filing this schedule because of §§240.13d-1(e), 240.13d-1(f) or 240.13d-1(g), check the following box. </w:t>
      </w:r>
      <w:r>
        <w:rPr>
          <w:rFonts w:ascii="MS PGothic" w:cs="MS PGothic" w:eastAsia="MS PGothic" w:hAnsi="MS PGothic"/>
          <w:sz w:val="18"/>
          <w:szCs w:val="18"/>
          <w:color w:val="auto"/>
        </w:rPr>
        <w:t>☐</w:t>
      </w:r>
    </w:p>
    <w:p>
      <w:pPr>
        <w:spacing w:after="0" w:line="178" w:lineRule="exact"/>
        <w:rPr>
          <w:sz w:val="24"/>
          <w:szCs w:val="24"/>
          <w:color w:val="auto"/>
        </w:rPr>
      </w:pPr>
    </w:p>
    <w:p>
      <w:pPr>
        <w:ind w:right="20"/>
        <w:spacing w:after="0" w:line="282" w:lineRule="auto"/>
        <w:rPr>
          <w:sz w:val="20"/>
          <w:szCs w:val="20"/>
          <w:color w:val="auto"/>
        </w:rPr>
      </w:pPr>
      <w:r>
        <w:rPr>
          <w:rFonts w:ascii="Arial" w:cs="Arial" w:eastAsia="Arial" w:hAnsi="Arial"/>
          <w:sz w:val="18"/>
          <w:szCs w:val="18"/>
          <w:b w:val="1"/>
          <w:bCs w:val="1"/>
          <w:color w:val="auto"/>
        </w:rPr>
        <w:t>Note</w:t>
      </w:r>
      <w:r>
        <w:rPr>
          <w:rFonts w:ascii="Arial" w:cs="Arial" w:eastAsia="Arial" w:hAnsi="Arial"/>
          <w:sz w:val="18"/>
          <w:szCs w:val="18"/>
          <w:color w:val="auto"/>
        </w:rPr>
        <w:t>: Schedules filed in paper format shall include a signed original and five copies of the schedule, including all exhibits. See §240.13d-7 for other parties</w:t>
      </w:r>
      <w:r>
        <w:rPr>
          <w:rFonts w:ascii="Arial" w:cs="Arial" w:eastAsia="Arial" w:hAnsi="Arial"/>
          <w:sz w:val="18"/>
          <w:szCs w:val="18"/>
          <w:b w:val="1"/>
          <w:bCs w:val="1"/>
          <w:color w:val="auto"/>
        </w:rPr>
        <w:t xml:space="preserve"> </w:t>
      </w:r>
      <w:r>
        <w:rPr>
          <w:rFonts w:ascii="Arial" w:cs="Arial" w:eastAsia="Arial" w:hAnsi="Arial"/>
          <w:sz w:val="18"/>
          <w:szCs w:val="18"/>
          <w:color w:val="auto"/>
        </w:rPr>
        <w:t>to whom copies are to be sent.</w:t>
      </w:r>
    </w:p>
    <w:p>
      <w:pPr>
        <w:spacing w:after="0" w:line="166" w:lineRule="exact"/>
        <w:rPr>
          <w:sz w:val="24"/>
          <w:szCs w:val="24"/>
          <w:color w:val="auto"/>
        </w:rPr>
      </w:pPr>
    </w:p>
    <w:p>
      <w:pPr>
        <w:ind w:firstLine="8"/>
        <w:spacing w:after="0" w:line="277" w:lineRule="auto"/>
        <w:tabs>
          <w:tab w:leader="none" w:pos="132"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70" w:lineRule="exact"/>
        <w:rPr>
          <w:sz w:val="24"/>
          <w:szCs w:val="24"/>
          <w:color w:val="auto"/>
        </w:rPr>
      </w:pPr>
    </w:p>
    <w:p>
      <w:pPr>
        <w:jc w:val="both"/>
        <w:spacing w:after="0" w:line="263" w:lineRule="auto"/>
        <w:rPr>
          <w:sz w:val="20"/>
          <w:szCs w:val="20"/>
          <w:color w:val="auto"/>
        </w:rPr>
      </w:pPr>
      <w:r>
        <w:rPr>
          <w:rFonts w:ascii="Arial" w:cs="Arial" w:eastAsia="Arial" w:hAnsi="Arial"/>
          <w:sz w:val="18"/>
          <w:szCs w:val="18"/>
          <w:color w:val="auto"/>
        </w:rPr>
        <w:t>The information required on the remainder of this cover page shall not be deemed to be “filed” for the purpose of Section 18 of the Securities Exchange Act of 1934 (“</w:t>
      </w:r>
      <w:r>
        <w:rPr>
          <w:rFonts w:ascii="Arial" w:cs="Arial" w:eastAsia="Arial" w:hAnsi="Arial"/>
          <w:sz w:val="18"/>
          <w:szCs w:val="18"/>
          <w:u w:val="single" w:color="auto"/>
          <w:color w:val="auto"/>
        </w:rPr>
        <w:t>Act</w:t>
      </w:r>
      <w:r>
        <w:rPr>
          <w:rFonts w:ascii="Arial" w:cs="Arial" w:eastAsia="Arial" w:hAnsi="Arial"/>
          <w:sz w:val="18"/>
          <w:szCs w:val="18"/>
          <w:color w:val="auto"/>
        </w:rPr>
        <w:t>”) or otherwise subject to the liabilities of that section of the Act but shall be subject to all other provisions of the Act (however, see the Notes).</w:t>
      </w:r>
    </w:p>
    <w:p>
      <w:pPr>
        <w:spacing w:after="0" w:line="180" w:lineRule="exact"/>
        <w:rPr>
          <w:sz w:val="24"/>
          <w:szCs w:val="24"/>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Persons who respond to the collection of information contained in this form are not required to respond unless the form displays a currently valid OMB control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131445</wp:posOffset>
            </wp:positionV>
            <wp:extent cx="7132320" cy="254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585470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83"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t>CUSIP No. 13057Q305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14605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19" w:lineRule="exact"/>
        <w:rPr>
          <w:sz w:val="20"/>
          <w:szCs w:val="20"/>
          <w:color w:val="auto"/>
        </w:rPr>
      </w:pPr>
    </w:p>
    <w:p>
      <w:pPr>
        <w:ind w:left="900" w:right="8080" w:hanging="561"/>
        <w:spacing w:after="0" w:line="308" w:lineRule="auto"/>
        <w:tabs>
          <w:tab w:leader="none" w:pos="900" w:val="left"/>
        </w:tabs>
        <w:numPr>
          <w:ilvl w:val="0"/>
          <w:numId w:val="2"/>
        </w:numPr>
        <w:rPr>
          <w:rFonts w:ascii="Arial" w:cs="Arial" w:eastAsia="Arial" w:hAnsi="Arial"/>
          <w:sz w:val="17"/>
          <w:szCs w:val="17"/>
          <w:color w:val="auto"/>
        </w:rPr>
      </w:pPr>
      <w:r>
        <w:rPr>
          <w:rFonts w:ascii="Arial" w:cs="Arial" w:eastAsia="Arial" w:hAnsi="Arial"/>
          <w:sz w:val="17"/>
          <w:szCs w:val="17"/>
          <w:color w:val="auto"/>
        </w:rPr>
        <w:t>Names of Reporting Persons AF V Energy IV AIV 1A, L.P.</w:t>
      </w:r>
    </w:p>
    <w:p>
      <w:pPr>
        <w:spacing w:after="0" w:line="146" w:lineRule="exact"/>
        <w:rPr>
          <w:rFonts w:ascii="Arial" w:cs="Arial" w:eastAsia="Arial" w:hAnsi="Arial"/>
          <w:sz w:val="17"/>
          <w:szCs w:val="17"/>
          <w:color w:val="auto"/>
        </w:rPr>
      </w:pPr>
    </w:p>
    <w:p>
      <w:pPr>
        <w:ind w:left="900" w:hanging="561"/>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3" w:lineRule="exact"/>
        <w:rPr>
          <w:rFonts w:ascii="Arial" w:cs="Arial" w:eastAsia="Arial" w:hAnsi="Arial"/>
          <w:sz w:val="18"/>
          <w:szCs w:val="18"/>
          <w:color w:val="auto"/>
        </w:rPr>
      </w:pPr>
    </w:p>
    <w:p>
      <w:pPr>
        <w:ind w:left="1820" w:hanging="914"/>
        <w:spacing w:after="0" w:line="207" w:lineRule="exact"/>
        <w:tabs>
          <w:tab w:leader="none" w:pos="1820" w:val="left"/>
        </w:tabs>
        <w:numPr>
          <w:ilvl w:val="1"/>
          <w:numId w:val="2"/>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 w:lineRule="exact"/>
        <w:rPr>
          <w:rFonts w:ascii="Arial" w:cs="Arial" w:eastAsia="Arial" w:hAnsi="Arial"/>
          <w:sz w:val="18"/>
          <w:szCs w:val="18"/>
          <w:color w:val="auto"/>
        </w:rPr>
      </w:pPr>
    </w:p>
    <w:p>
      <w:pPr>
        <w:ind w:left="1820" w:hanging="914"/>
        <w:spacing w:after="0" w:line="207" w:lineRule="exact"/>
        <w:tabs>
          <w:tab w:leader="none" w:pos="1820" w:val="left"/>
        </w:tabs>
        <w:numPr>
          <w:ilvl w:val="1"/>
          <w:numId w:val="2"/>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222" w:lineRule="exact"/>
        <w:rPr>
          <w:rFonts w:ascii="Arial" w:cs="Arial" w:eastAsia="Arial" w:hAnsi="Arial"/>
          <w:sz w:val="18"/>
          <w:szCs w:val="18"/>
          <w:color w:val="auto"/>
        </w:rPr>
      </w:pPr>
    </w:p>
    <w:p>
      <w:pPr>
        <w:ind w:left="900" w:hanging="561"/>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25" w:lineRule="exact"/>
        <w:rPr>
          <w:rFonts w:ascii="Arial" w:cs="Arial" w:eastAsia="Arial" w:hAnsi="Arial"/>
          <w:sz w:val="18"/>
          <w:szCs w:val="18"/>
          <w:color w:val="auto"/>
        </w:rPr>
      </w:pPr>
    </w:p>
    <w:p>
      <w:pPr>
        <w:ind w:left="900" w:hanging="561"/>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Source of Funds (See Instructions)</w:t>
      </w:r>
    </w:p>
    <w:p>
      <w:pPr>
        <w:spacing w:after="0" w:line="23" w:lineRule="exact"/>
        <w:rPr>
          <w:rFonts w:ascii="Arial" w:cs="Arial" w:eastAsia="Arial" w:hAnsi="Arial"/>
          <w:sz w:val="18"/>
          <w:szCs w:val="18"/>
          <w:color w:val="auto"/>
        </w:rPr>
      </w:pPr>
    </w:p>
    <w:p>
      <w:pPr>
        <w:ind w:left="900"/>
        <w:spacing w:after="0"/>
        <w:rPr>
          <w:rFonts w:ascii="Arial" w:cs="Arial" w:eastAsia="Arial" w:hAnsi="Arial"/>
          <w:sz w:val="18"/>
          <w:szCs w:val="18"/>
          <w:color w:val="auto"/>
        </w:rPr>
      </w:pPr>
      <w:r>
        <w:rPr>
          <w:rFonts w:ascii="Arial" w:cs="Arial" w:eastAsia="Arial" w:hAnsi="Arial"/>
          <w:sz w:val="18"/>
          <w:szCs w:val="18"/>
          <w:color w:val="auto"/>
        </w:rPr>
        <w:t>OO</w:t>
      </w:r>
    </w:p>
    <w:p>
      <w:pPr>
        <w:spacing w:after="0" w:line="210" w:lineRule="exact"/>
        <w:rPr>
          <w:rFonts w:ascii="Arial" w:cs="Arial" w:eastAsia="Arial" w:hAnsi="Arial"/>
          <w:sz w:val="18"/>
          <w:szCs w:val="18"/>
          <w:color w:val="auto"/>
        </w:rPr>
      </w:pPr>
    </w:p>
    <w:p>
      <w:pPr>
        <w:ind w:left="900" w:hanging="561"/>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Check if Disclosure of Legal Proceedings Is Required Pursuant to Items 2(d) or 2(e) o</w:t>
      </w:r>
    </w:p>
    <w:p>
      <w:pPr>
        <w:spacing w:after="0" w:line="225" w:lineRule="exact"/>
        <w:rPr>
          <w:rFonts w:ascii="Arial" w:cs="Arial" w:eastAsia="Arial" w:hAnsi="Arial"/>
          <w:sz w:val="18"/>
          <w:szCs w:val="18"/>
          <w:color w:val="auto"/>
        </w:rPr>
      </w:pPr>
    </w:p>
    <w:p>
      <w:pPr>
        <w:ind w:left="900" w:right="7640" w:hanging="561"/>
        <w:spacing w:after="0" w:line="277" w:lineRule="auto"/>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Citizenship or Place of Organization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541020</wp:posOffset>
            </wp:positionH>
            <wp:positionV relativeFrom="paragraph">
              <wp:posOffset>-19050</wp:posOffset>
            </wp:positionV>
            <wp:extent cx="655764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-430530</wp:posOffset>
            </wp:positionV>
            <wp:extent cx="655764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-704850</wp:posOffset>
            </wp:positionV>
            <wp:extent cx="655764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-1116330</wp:posOffset>
            </wp:positionV>
            <wp:extent cx="655764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1115695</wp:posOffset>
            </wp:positionH>
            <wp:positionV relativeFrom="paragraph">
              <wp:posOffset>-1390650</wp:posOffset>
            </wp:positionV>
            <wp:extent cx="598360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983605" cy="8255"/>
                    </a:xfrm>
                    <a:prstGeom prst="rect">
                      <a:avLst/>
                    </a:prstGeom>
                    <a:noFill/>
                  </pic:spPr>
                </pic:pic>
              </a:graphicData>
            </a:graphic>
          </wp:anchor>
        </w:drawing>
        <w:drawing>
          <wp:anchor simplePos="0" relativeHeight="251657728" behindDoc="1" locked="0" layoutInCell="0" allowOverlap="1">
            <wp:simplePos x="0" y="0"/>
            <wp:positionH relativeFrom="column">
              <wp:posOffset>1115695</wp:posOffset>
            </wp:positionH>
            <wp:positionV relativeFrom="paragraph">
              <wp:posOffset>-1536700</wp:posOffset>
            </wp:positionV>
            <wp:extent cx="598360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983605" cy="8890"/>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-1948180</wp:posOffset>
            </wp:positionV>
            <wp:extent cx="655764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557645" cy="8255"/>
                    </a:xfrm>
                    <a:prstGeom prst="rect">
                      <a:avLst/>
                    </a:prstGeom>
                    <a:noFill/>
                  </pic:spPr>
                </pic:pic>
              </a:graphicData>
            </a:graphic>
          </wp:anchor>
        </w:drawing>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60" w:type="dxa"/>
            <w:vAlign w:val="bottom"/>
          </w:tcPr>
          <w:p>
            <w:pPr>
              <w:spacing w:after="0"/>
              <w:rPr>
                <w:sz w:val="18"/>
                <w:szCs w:val="18"/>
                <w:color w:val="auto"/>
              </w:rPr>
            </w:pPr>
          </w:p>
        </w:tc>
        <w:tc>
          <w:tcPr>
            <w:tcW w:w="580" w:type="dxa"/>
            <w:vAlign w:val="bottom"/>
          </w:tcPr>
          <w:p>
            <w:pPr>
              <w:jc w:val="right"/>
              <w:ind w:right="170"/>
              <w:spacing w:after="0"/>
              <w:rPr>
                <w:sz w:val="20"/>
                <w:szCs w:val="20"/>
                <w:color w:val="auto"/>
              </w:rPr>
            </w:pPr>
            <w:r>
              <w:rPr>
                <w:rFonts w:ascii="Arial" w:cs="Arial" w:eastAsia="Arial" w:hAnsi="Arial"/>
                <w:sz w:val="18"/>
                <w:szCs w:val="18"/>
                <w:color w:val="auto"/>
              </w:rPr>
              <w:t>7.</w:t>
            </w:r>
          </w:p>
        </w:tc>
        <w:tc>
          <w:tcPr>
            <w:tcW w:w="9540" w:type="dxa"/>
            <w:vAlign w:val="bottom"/>
          </w:tcPr>
          <w:p>
            <w:pPr>
              <w:ind w:left="6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30"/>
        </w:trPr>
        <w:tc>
          <w:tcPr>
            <w:tcW w:w="1060" w:type="dxa"/>
            <w:vAlign w:val="bottom"/>
            <w:vMerge w:val="restart"/>
          </w:tcPr>
          <w:p>
            <w:pPr>
              <w:spacing w:after="0"/>
              <w:rPr>
                <w:sz w:val="20"/>
                <w:szCs w:val="20"/>
                <w:color w:val="auto"/>
              </w:rPr>
            </w:pPr>
            <w:r>
              <w:rPr>
                <w:rFonts w:ascii="Arial" w:cs="Arial" w:eastAsia="Arial" w:hAnsi="Arial"/>
                <w:sz w:val="18"/>
                <w:szCs w:val="18"/>
                <w:color w:val="auto"/>
              </w:rPr>
              <w:t>Number of</w:t>
            </w:r>
          </w:p>
        </w:tc>
        <w:tc>
          <w:tcPr>
            <w:tcW w:w="580" w:type="dxa"/>
            <w:vAlign w:val="bottom"/>
          </w:tcPr>
          <w:p>
            <w:pPr>
              <w:spacing w:after="0"/>
              <w:rPr>
                <w:sz w:val="20"/>
                <w:szCs w:val="20"/>
                <w:color w:val="auto"/>
              </w:rPr>
            </w:pPr>
          </w:p>
        </w:tc>
        <w:tc>
          <w:tcPr>
            <w:tcW w:w="954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82"/>
        </w:trPr>
        <w:tc>
          <w:tcPr>
            <w:tcW w:w="1060" w:type="dxa"/>
            <w:vAlign w:val="bottom"/>
            <w:vMerge w:val="continue"/>
          </w:tcPr>
          <w:p>
            <w:pPr>
              <w:spacing w:after="0"/>
              <w:rPr>
                <w:sz w:val="15"/>
                <w:szCs w:val="15"/>
                <w:color w:val="auto"/>
              </w:rPr>
            </w:pPr>
          </w:p>
        </w:tc>
        <w:tc>
          <w:tcPr>
            <w:tcW w:w="580" w:type="dxa"/>
            <w:vAlign w:val="bottom"/>
          </w:tcPr>
          <w:p>
            <w:pPr>
              <w:spacing w:after="0"/>
              <w:rPr>
                <w:sz w:val="15"/>
                <w:szCs w:val="15"/>
                <w:color w:val="auto"/>
              </w:rPr>
            </w:pPr>
          </w:p>
        </w:tc>
        <w:tc>
          <w:tcPr>
            <w:tcW w:w="9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Shares</w:t>
            </w:r>
          </w:p>
        </w:tc>
        <w:tc>
          <w:tcPr>
            <w:tcW w:w="580" w:type="dxa"/>
            <w:vAlign w:val="bottom"/>
          </w:tcPr>
          <w:p>
            <w:pPr>
              <w:jc w:val="right"/>
              <w:ind w:right="170"/>
              <w:spacing w:after="0"/>
              <w:rPr>
                <w:sz w:val="20"/>
                <w:szCs w:val="20"/>
                <w:color w:val="auto"/>
              </w:rPr>
            </w:pPr>
            <w:r>
              <w:rPr>
                <w:rFonts w:ascii="Arial" w:cs="Arial" w:eastAsia="Arial" w:hAnsi="Arial"/>
                <w:sz w:val="18"/>
                <w:szCs w:val="18"/>
                <w:color w:val="auto"/>
              </w:rPr>
              <w:t>8.</w:t>
            </w:r>
          </w:p>
        </w:tc>
        <w:tc>
          <w:tcPr>
            <w:tcW w:w="9540" w:type="dxa"/>
            <w:vAlign w:val="bottom"/>
          </w:tcPr>
          <w:p>
            <w:pPr>
              <w:ind w:left="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30"/>
        </w:trPr>
        <w:tc>
          <w:tcPr>
            <w:tcW w:w="1060" w:type="dxa"/>
            <w:vAlign w:val="bottom"/>
          </w:tcPr>
          <w:p>
            <w:pPr>
              <w:spacing w:after="0"/>
              <w:rPr>
                <w:sz w:val="20"/>
                <w:szCs w:val="20"/>
                <w:color w:val="auto"/>
              </w:rPr>
            </w:pPr>
            <w:r>
              <w:rPr>
                <w:rFonts w:ascii="Arial" w:cs="Arial" w:eastAsia="Arial" w:hAnsi="Arial"/>
                <w:sz w:val="18"/>
                <w:szCs w:val="18"/>
                <w:color w:val="auto"/>
              </w:rPr>
              <w:t>Beneficially</w:t>
            </w:r>
          </w:p>
        </w:tc>
        <w:tc>
          <w:tcPr>
            <w:tcW w:w="580" w:type="dxa"/>
            <w:vAlign w:val="bottom"/>
          </w:tcPr>
          <w:p>
            <w:pPr>
              <w:spacing w:after="0"/>
              <w:rPr>
                <w:sz w:val="20"/>
                <w:szCs w:val="20"/>
                <w:color w:val="auto"/>
              </w:rPr>
            </w:pPr>
          </w:p>
        </w:tc>
        <w:tc>
          <w:tcPr>
            <w:tcW w:w="954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393,380 (See Items 3, 4, 5 and 6)</w:t>
            </w:r>
          </w:p>
        </w:tc>
        <w:tc>
          <w:tcPr>
            <w:tcW w:w="0" w:type="dxa"/>
            <w:vAlign w:val="bottom"/>
          </w:tcPr>
          <w:p>
            <w:pPr>
              <w:spacing w:after="0"/>
              <w:rPr>
                <w:sz w:val="1"/>
                <w:szCs w:val="1"/>
                <w:color w:val="auto"/>
              </w:rPr>
            </w:pPr>
          </w:p>
        </w:tc>
      </w:tr>
      <w:tr>
        <w:trPr>
          <w:trHeight w:val="182"/>
        </w:trPr>
        <w:tc>
          <w:tcPr>
            <w:tcW w:w="1060" w:type="dxa"/>
            <w:vAlign w:val="bottom"/>
          </w:tcPr>
          <w:p>
            <w:pPr>
              <w:spacing w:after="0" w:line="182" w:lineRule="exact"/>
              <w:rPr>
                <w:sz w:val="20"/>
                <w:szCs w:val="20"/>
                <w:color w:val="auto"/>
              </w:rPr>
            </w:pPr>
            <w:r>
              <w:rPr>
                <w:rFonts w:ascii="Arial" w:cs="Arial" w:eastAsia="Arial" w:hAnsi="Arial"/>
                <w:sz w:val="18"/>
                <w:szCs w:val="18"/>
                <w:color w:val="auto"/>
              </w:rPr>
              <w:t>Owned by</w:t>
            </w:r>
          </w:p>
        </w:tc>
        <w:tc>
          <w:tcPr>
            <w:tcW w:w="580" w:type="dxa"/>
            <w:vAlign w:val="bottom"/>
          </w:tcPr>
          <w:p>
            <w:pPr>
              <w:spacing w:after="0"/>
              <w:rPr>
                <w:sz w:val="15"/>
                <w:szCs w:val="15"/>
                <w:color w:val="auto"/>
              </w:rPr>
            </w:pPr>
          </w:p>
        </w:tc>
        <w:tc>
          <w:tcPr>
            <w:tcW w:w="9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Each</w:t>
            </w:r>
          </w:p>
        </w:tc>
        <w:tc>
          <w:tcPr>
            <w:tcW w:w="580" w:type="dxa"/>
            <w:vAlign w:val="bottom"/>
          </w:tcPr>
          <w:p>
            <w:pPr>
              <w:jc w:val="right"/>
              <w:ind w:right="170"/>
              <w:spacing w:after="0"/>
              <w:rPr>
                <w:sz w:val="20"/>
                <w:szCs w:val="20"/>
                <w:color w:val="auto"/>
              </w:rPr>
            </w:pPr>
            <w:r>
              <w:rPr>
                <w:rFonts w:ascii="Arial" w:cs="Arial" w:eastAsia="Arial" w:hAnsi="Arial"/>
                <w:sz w:val="18"/>
                <w:szCs w:val="18"/>
                <w:color w:val="auto"/>
              </w:rPr>
              <w:t>9.</w:t>
            </w:r>
          </w:p>
        </w:tc>
        <w:tc>
          <w:tcPr>
            <w:tcW w:w="9540" w:type="dxa"/>
            <w:vAlign w:val="bottom"/>
          </w:tcPr>
          <w:p>
            <w:pPr>
              <w:ind w:left="6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30"/>
        </w:trPr>
        <w:tc>
          <w:tcPr>
            <w:tcW w:w="1060" w:type="dxa"/>
            <w:vAlign w:val="bottom"/>
          </w:tcPr>
          <w:p>
            <w:pPr>
              <w:spacing w:after="0"/>
              <w:rPr>
                <w:sz w:val="20"/>
                <w:szCs w:val="20"/>
                <w:color w:val="auto"/>
              </w:rPr>
            </w:pPr>
            <w:r>
              <w:rPr>
                <w:rFonts w:ascii="Arial" w:cs="Arial" w:eastAsia="Arial" w:hAnsi="Arial"/>
                <w:sz w:val="18"/>
                <w:szCs w:val="18"/>
                <w:color w:val="auto"/>
              </w:rPr>
              <w:t>Reporting</w:t>
            </w:r>
          </w:p>
        </w:tc>
        <w:tc>
          <w:tcPr>
            <w:tcW w:w="580" w:type="dxa"/>
            <w:vAlign w:val="bottom"/>
          </w:tcPr>
          <w:p>
            <w:pPr>
              <w:spacing w:after="0"/>
              <w:rPr>
                <w:sz w:val="20"/>
                <w:szCs w:val="20"/>
                <w:color w:val="auto"/>
              </w:rPr>
            </w:pPr>
          </w:p>
        </w:tc>
        <w:tc>
          <w:tcPr>
            <w:tcW w:w="954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98"/>
        </w:trPr>
        <w:tc>
          <w:tcPr>
            <w:tcW w:w="1060" w:type="dxa"/>
            <w:vAlign w:val="bottom"/>
          </w:tcPr>
          <w:p>
            <w:pPr>
              <w:spacing w:after="0" w:line="198" w:lineRule="exact"/>
              <w:rPr>
                <w:sz w:val="20"/>
                <w:szCs w:val="20"/>
                <w:color w:val="auto"/>
              </w:rPr>
            </w:pPr>
            <w:r>
              <w:rPr>
                <w:rFonts w:ascii="Arial" w:cs="Arial" w:eastAsia="Arial" w:hAnsi="Arial"/>
                <w:sz w:val="18"/>
                <w:szCs w:val="18"/>
                <w:color w:val="auto"/>
              </w:rPr>
              <w:t>Person With</w:t>
            </w:r>
          </w:p>
        </w:tc>
        <w:tc>
          <w:tcPr>
            <w:tcW w:w="580" w:type="dxa"/>
            <w:vAlign w:val="bottom"/>
          </w:tcPr>
          <w:p>
            <w:pPr>
              <w:spacing w:after="0"/>
              <w:rPr>
                <w:sz w:val="17"/>
                <w:szCs w:val="17"/>
                <w:color w:val="auto"/>
              </w:rPr>
            </w:pPr>
          </w:p>
        </w:tc>
        <w:tc>
          <w:tcPr>
            <w:tcW w:w="95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1700" w:hanging="456"/>
        <w:spacing w:after="0"/>
        <w:tabs>
          <w:tab w:leader="none" w:pos="1700" w:val="left"/>
        </w:tabs>
        <w:numPr>
          <w:ilvl w:val="1"/>
          <w:numId w:val="3"/>
        </w:numPr>
        <w:rPr>
          <w:rFonts w:ascii="Arial" w:cs="Arial" w:eastAsia="Arial" w:hAnsi="Arial"/>
          <w:sz w:val="18"/>
          <w:szCs w:val="18"/>
          <w:color w:val="auto"/>
        </w:rPr>
      </w:pPr>
      <w:r>
        <w:rPr>
          <w:rFonts w:ascii="Arial" w:cs="Arial" w:eastAsia="Arial" w:hAnsi="Arial"/>
          <w:sz w:val="18"/>
          <w:szCs w:val="18"/>
          <w:color w:val="auto"/>
        </w:rPr>
        <w:t>Shared Dispositive Power</w:t>
      </w:r>
    </w:p>
    <w:p>
      <w:pPr>
        <w:spacing w:after="0" w:line="7" w:lineRule="exact"/>
        <w:rPr>
          <w:rFonts w:ascii="Arial" w:cs="Arial" w:eastAsia="Arial" w:hAnsi="Arial"/>
          <w:sz w:val="18"/>
          <w:szCs w:val="18"/>
          <w:color w:val="auto"/>
        </w:rPr>
      </w:pPr>
    </w:p>
    <w:p>
      <w:pPr>
        <w:ind w:left="1700"/>
        <w:spacing w:after="0"/>
        <w:rPr>
          <w:rFonts w:ascii="Arial" w:cs="Arial" w:eastAsia="Arial" w:hAnsi="Arial"/>
          <w:sz w:val="18"/>
          <w:szCs w:val="18"/>
          <w:color w:val="auto"/>
        </w:rPr>
      </w:pPr>
      <w:r>
        <w:rPr>
          <w:rFonts w:ascii="Arial" w:cs="Arial" w:eastAsia="Arial" w:hAnsi="Arial"/>
          <w:sz w:val="18"/>
          <w:szCs w:val="18"/>
          <w:color w:val="auto"/>
        </w:rPr>
        <w:t>393,380 (See Items 3, 4, 5 and 6)</w:t>
      </w:r>
    </w:p>
    <w:p>
      <w:pPr>
        <w:spacing w:after="0" w:line="210" w:lineRule="exact"/>
        <w:rPr>
          <w:rFonts w:ascii="Arial" w:cs="Arial" w:eastAsia="Arial" w:hAnsi="Arial"/>
          <w:sz w:val="18"/>
          <w:szCs w:val="18"/>
          <w:color w:val="auto"/>
        </w:rPr>
      </w:pPr>
    </w:p>
    <w:p>
      <w:pPr>
        <w:ind w:left="900" w:right="5480" w:hanging="561"/>
        <w:spacing w:after="0" w:line="277"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393,380 (See Items 3, 4, 5 and 6)</w:t>
      </w:r>
    </w:p>
    <w:p>
      <w:pPr>
        <w:spacing w:after="0" w:line="170" w:lineRule="exact"/>
        <w:rPr>
          <w:rFonts w:ascii="Arial" w:cs="Arial" w:eastAsia="Arial" w:hAnsi="Arial"/>
          <w:sz w:val="18"/>
          <w:szCs w:val="18"/>
          <w:color w:val="auto"/>
        </w:rPr>
      </w:pPr>
    </w:p>
    <w:p>
      <w:pPr>
        <w:ind w:left="900" w:hanging="561"/>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Check if the Aggregate Amount in Row (11) Excludes Certain Shares (See Instructions) o</w:t>
      </w:r>
    </w:p>
    <w:p>
      <w:pPr>
        <w:spacing w:after="0" w:line="225" w:lineRule="exact"/>
        <w:rPr>
          <w:rFonts w:ascii="Arial" w:cs="Arial" w:eastAsia="Arial" w:hAnsi="Arial"/>
          <w:sz w:val="18"/>
          <w:szCs w:val="18"/>
          <w:color w:val="auto"/>
        </w:rPr>
      </w:pPr>
    </w:p>
    <w:p>
      <w:pPr>
        <w:ind w:left="900" w:right="6400" w:hanging="561"/>
        <w:spacing w:after="0" w:line="277"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Percent of Class Represented by Amount in Row (11) 0.5%* (See Items 3, 4, 5 and 6)</w:t>
      </w:r>
    </w:p>
    <w:p>
      <w:pPr>
        <w:spacing w:after="0" w:line="170" w:lineRule="exact"/>
        <w:rPr>
          <w:rFonts w:ascii="Arial" w:cs="Arial" w:eastAsia="Arial" w:hAnsi="Arial"/>
          <w:sz w:val="18"/>
          <w:szCs w:val="18"/>
          <w:color w:val="auto"/>
        </w:rPr>
      </w:pPr>
    </w:p>
    <w:p>
      <w:pPr>
        <w:ind w:left="900" w:hanging="561"/>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3" w:lineRule="exact"/>
        <w:rPr>
          <w:rFonts w:ascii="Arial" w:cs="Arial" w:eastAsia="Arial" w:hAnsi="Arial"/>
          <w:sz w:val="18"/>
          <w:szCs w:val="18"/>
          <w:color w:val="auto"/>
        </w:rPr>
      </w:pPr>
    </w:p>
    <w:p>
      <w:pPr>
        <w:ind w:left="900"/>
        <w:spacing w:after="0"/>
        <w:rPr>
          <w:rFonts w:ascii="Arial" w:cs="Arial" w:eastAsia="Arial" w:hAnsi="Arial"/>
          <w:sz w:val="18"/>
          <w:szCs w:val="18"/>
          <w:color w:val="auto"/>
        </w:rPr>
      </w:pPr>
      <w:r>
        <w:rPr>
          <w:rFonts w:ascii="Arial" w:cs="Arial" w:eastAsia="Arial" w:hAnsi="Arial"/>
          <w:sz w:val="18"/>
          <w:szCs w:val="18"/>
          <w:color w:val="auto"/>
        </w:rPr>
        <w:t>PN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541020</wp:posOffset>
            </wp:positionH>
            <wp:positionV relativeFrom="paragraph">
              <wp:posOffset>5715</wp:posOffset>
            </wp:positionV>
            <wp:extent cx="655764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557645" cy="8890"/>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-405130</wp:posOffset>
            </wp:positionV>
            <wp:extent cx="655764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557645" cy="8890"/>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-816610</wp:posOffset>
            </wp:positionV>
            <wp:extent cx="655764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557645" cy="8890"/>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-1090930</wp:posOffset>
            </wp:positionV>
            <wp:extent cx="655764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1047115</wp:posOffset>
            </wp:positionH>
            <wp:positionV relativeFrom="paragraph">
              <wp:posOffset>-1502410</wp:posOffset>
            </wp:positionV>
            <wp:extent cx="605218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052185" cy="8890"/>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168910</wp:posOffset>
            </wp:positionV>
            <wp:extent cx="178308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58" w:lineRule="exact"/>
        <w:rPr>
          <w:sz w:val="20"/>
          <w:szCs w:val="20"/>
          <w:color w:val="auto"/>
        </w:rPr>
      </w:pPr>
    </w:p>
    <w:p>
      <w:pPr>
        <w:ind w:left="40" w:hanging="93"/>
        <w:spacing w:after="0" w:line="308" w:lineRule="auto"/>
        <w:rPr>
          <w:sz w:val="20"/>
          <w:szCs w:val="20"/>
          <w:color w:val="auto"/>
        </w:rPr>
      </w:pPr>
      <w:r>
        <w:rPr>
          <w:rFonts w:ascii="Arial" w:cs="Arial" w:eastAsia="Arial" w:hAnsi="Arial"/>
          <w:sz w:val="17"/>
          <w:szCs w:val="17"/>
          <w:color w:val="auto"/>
        </w:rPr>
        <w:t>*The calculation of the percentage of outstanding shares is based on 78,744,340 shares of Common Stock outstanding as of January 31, 2022 as disclosed by the Issuer in its Annual Report on Form 10-K, filed with the Securities and Exchange Commission on February 25, 2022 (“</w:t>
      </w:r>
      <w:r>
        <w:rPr>
          <w:rFonts w:ascii="Arial" w:cs="Arial" w:eastAsia="Arial" w:hAnsi="Arial"/>
          <w:sz w:val="17"/>
          <w:szCs w:val="17"/>
          <w:u w:val="single" w:color="auto"/>
          <w:color w:val="auto"/>
        </w:rPr>
        <w:t>10-K</w:t>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401955</wp:posOffset>
            </wp:positionV>
            <wp:extent cx="713232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80" w:top="908"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color w:val="auto"/>
        </w:rPr>
        <w:t>CUSIP No. 13057Q305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14605</wp:posOffset>
            </wp:positionV>
            <wp:extent cx="71323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19" w:lineRule="exact"/>
        <w:rPr>
          <w:sz w:val="20"/>
          <w:szCs w:val="20"/>
          <w:color w:val="auto"/>
        </w:rPr>
      </w:pPr>
    </w:p>
    <w:p>
      <w:pPr>
        <w:ind w:left="900" w:right="8080" w:hanging="561"/>
        <w:spacing w:after="0" w:line="308" w:lineRule="auto"/>
        <w:tabs>
          <w:tab w:leader="none" w:pos="900" w:val="left"/>
        </w:tabs>
        <w:numPr>
          <w:ilvl w:val="0"/>
          <w:numId w:val="5"/>
        </w:numPr>
        <w:rPr>
          <w:rFonts w:ascii="Arial" w:cs="Arial" w:eastAsia="Arial" w:hAnsi="Arial"/>
          <w:sz w:val="17"/>
          <w:szCs w:val="17"/>
          <w:color w:val="auto"/>
        </w:rPr>
      </w:pPr>
      <w:r>
        <w:rPr>
          <w:rFonts w:ascii="Arial" w:cs="Arial" w:eastAsia="Arial" w:hAnsi="Arial"/>
          <w:sz w:val="17"/>
          <w:szCs w:val="17"/>
          <w:color w:val="auto"/>
        </w:rPr>
        <w:t>Names of Reporting Persons AF V Energy IV AIV 1B, L.P.</w:t>
      </w:r>
    </w:p>
    <w:p>
      <w:pPr>
        <w:spacing w:after="0" w:line="146" w:lineRule="exact"/>
        <w:rPr>
          <w:rFonts w:ascii="Arial" w:cs="Arial" w:eastAsia="Arial" w:hAnsi="Arial"/>
          <w:sz w:val="17"/>
          <w:szCs w:val="17"/>
          <w:color w:val="auto"/>
        </w:rPr>
      </w:pPr>
    </w:p>
    <w:p>
      <w:pPr>
        <w:ind w:left="900" w:hanging="561"/>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3" w:lineRule="exact"/>
        <w:rPr>
          <w:rFonts w:ascii="Arial" w:cs="Arial" w:eastAsia="Arial" w:hAnsi="Arial"/>
          <w:sz w:val="18"/>
          <w:szCs w:val="18"/>
          <w:color w:val="auto"/>
        </w:rPr>
      </w:pPr>
    </w:p>
    <w:p>
      <w:pPr>
        <w:ind w:left="1820" w:hanging="914"/>
        <w:spacing w:after="0"/>
        <w:tabs>
          <w:tab w:leader="none" w:pos="1820" w:val="left"/>
        </w:tabs>
        <w:numPr>
          <w:ilvl w:val="1"/>
          <w:numId w:val="5"/>
        </w:numPr>
        <w:rPr>
          <w:rFonts w:ascii="Arial" w:cs="Arial" w:eastAsia="Arial" w:hAnsi="Arial"/>
          <w:sz w:val="18"/>
          <w:szCs w:val="18"/>
          <w:color w:val="auto"/>
        </w:rPr>
      </w:pPr>
      <w:r>
        <w:rPr>
          <w:rFonts w:ascii="Arial" w:cs="Arial" w:eastAsia="Arial" w:hAnsi="Arial"/>
          <w:sz w:val="18"/>
          <w:szCs w:val="18"/>
          <w:color w:val="auto"/>
        </w:rPr>
        <w:t>o</w:t>
      </w:r>
    </w:p>
    <w:p>
      <w:pPr>
        <w:spacing w:after="0" w:line="9" w:lineRule="exact"/>
        <w:rPr>
          <w:rFonts w:ascii="Arial" w:cs="Arial" w:eastAsia="Arial" w:hAnsi="Arial"/>
          <w:sz w:val="18"/>
          <w:szCs w:val="18"/>
          <w:color w:val="auto"/>
        </w:rPr>
      </w:pPr>
    </w:p>
    <w:p>
      <w:pPr>
        <w:ind w:left="1820" w:hanging="914"/>
        <w:spacing w:after="0" w:line="207" w:lineRule="exact"/>
        <w:tabs>
          <w:tab w:leader="none" w:pos="1820" w:val="left"/>
        </w:tabs>
        <w:numPr>
          <w:ilvl w:val="1"/>
          <w:numId w:val="5"/>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224" w:lineRule="exact"/>
        <w:rPr>
          <w:rFonts w:ascii="Arial" w:cs="Arial" w:eastAsia="Arial" w:hAnsi="Arial"/>
          <w:sz w:val="18"/>
          <w:szCs w:val="18"/>
          <w:color w:val="auto"/>
        </w:rPr>
      </w:pPr>
    </w:p>
    <w:p>
      <w:pPr>
        <w:ind w:left="900" w:hanging="561"/>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25" w:lineRule="exact"/>
        <w:rPr>
          <w:rFonts w:ascii="Arial" w:cs="Arial" w:eastAsia="Arial" w:hAnsi="Arial"/>
          <w:sz w:val="18"/>
          <w:szCs w:val="18"/>
          <w:color w:val="auto"/>
        </w:rPr>
      </w:pPr>
    </w:p>
    <w:p>
      <w:pPr>
        <w:ind w:left="900" w:hanging="561"/>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Source of Funds (See Instructions)</w:t>
      </w:r>
    </w:p>
    <w:p>
      <w:pPr>
        <w:spacing w:after="0" w:line="23" w:lineRule="exact"/>
        <w:rPr>
          <w:rFonts w:ascii="Arial" w:cs="Arial" w:eastAsia="Arial" w:hAnsi="Arial"/>
          <w:sz w:val="18"/>
          <w:szCs w:val="18"/>
          <w:color w:val="auto"/>
        </w:rPr>
      </w:pPr>
    </w:p>
    <w:p>
      <w:pPr>
        <w:ind w:left="900"/>
        <w:spacing w:after="0"/>
        <w:rPr>
          <w:rFonts w:ascii="Arial" w:cs="Arial" w:eastAsia="Arial" w:hAnsi="Arial"/>
          <w:sz w:val="18"/>
          <w:szCs w:val="18"/>
          <w:color w:val="auto"/>
        </w:rPr>
      </w:pPr>
      <w:r>
        <w:rPr>
          <w:rFonts w:ascii="Arial" w:cs="Arial" w:eastAsia="Arial" w:hAnsi="Arial"/>
          <w:sz w:val="18"/>
          <w:szCs w:val="18"/>
          <w:color w:val="auto"/>
        </w:rPr>
        <w:t>OO</w:t>
      </w:r>
    </w:p>
    <w:p>
      <w:pPr>
        <w:spacing w:after="0" w:line="210" w:lineRule="exact"/>
        <w:rPr>
          <w:rFonts w:ascii="Arial" w:cs="Arial" w:eastAsia="Arial" w:hAnsi="Arial"/>
          <w:sz w:val="18"/>
          <w:szCs w:val="18"/>
          <w:color w:val="auto"/>
        </w:rPr>
      </w:pPr>
    </w:p>
    <w:p>
      <w:pPr>
        <w:ind w:left="900" w:hanging="561"/>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Check if Disclosure of Legal Proceedings Is Required Pursuant to Items 2(d) or 2(e) o</w:t>
      </w:r>
    </w:p>
    <w:p>
      <w:pPr>
        <w:spacing w:after="0" w:line="225" w:lineRule="exact"/>
        <w:rPr>
          <w:rFonts w:ascii="Arial" w:cs="Arial" w:eastAsia="Arial" w:hAnsi="Arial"/>
          <w:sz w:val="18"/>
          <w:szCs w:val="18"/>
          <w:color w:val="auto"/>
        </w:rPr>
      </w:pPr>
    </w:p>
    <w:p>
      <w:pPr>
        <w:ind w:left="900" w:right="7640" w:hanging="561"/>
        <w:spacing w:after="0" w:line="277"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Citizenship or Place of Organization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541020</wp:posOffset>
            </wp:positionH>
            <wp:positionV relativeFrom="paragraph">
              <wp:posOffset>-19050</wp:posOffset>
            </wp:positionV>
            <wp:extent cx="655764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-430530</wp:posOffset>
            </wp:positionV>
            <wp:extent cx="655764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-704850</wp:posOffset>
            </wp:positionV>
            <wp:extent cx="655764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-1116330</wp:posOffset>
            </wp:positionV>
            <wp:extent cx="655764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1115695</wp:posOffset>
            </wp:positionH>
            <wp:positionV relativeFrom="paragraph">
              <wp:posOffset>-1390650</wp:posOffset>
            </wp:positionV>
            <wp:extent cx="598360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983605" cy="8255"/>
                    </a:xfrm>
                    <a:prstGeom prst="rect">
                      <a:avLst/>
                    </a:prstGeom>
                    <a:noFill/>
                  </pic:spPr>
                </pic:pic>
              </a:graphicData>
            </a:graphic>
          </wp:anchor>
        </w:drawing>
        <w:drawing>
          <wp:anchor simplePos="0" relativeHeight="251657728" behindDoc="1" locked="0" layoutInCell="0" allowOverlap="1">
            <wp:simplePos x="0" y="0"/>
            <wp:positionH relativeFrom="column">
              <wp:posOffset>1115695</wp:posOffset>
            </wp:positionH>
            <wp:positionV relativeFrom="paragraph">
              <wp:posOffset>-1536700</wp:posOffset>
            </wp:positionV>
            <wp:extent cx="598360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983605" cy="8890"/>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-1948180</wp:posOffset>
            </wp:positionV>
            <wp:extent cx="655764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557645" cy="8255"/>
                    </a:xfrm>
                    <a:prstGeom prst="rect">
                      <a:avLst/>
                    </a:prstGeom>
                    <a:noFill/>
                  </pic:spPr>
                </pic:pic>
              </a:graphicData>
            </a:graphic>
          </wp:anchor>
        </w:drawing>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60" w:type="dxa"/>
            <w:vAlign w:val="bottom"/>
          </w:tcPr>
          <w:p>
            <w:pPr>
              <w:spacing w:after="0"/>
              <w:rPr>
                <w:sz w:val="18"/>
                <w:szCs w:val="18"/>
                <w:color w:val="auto"/>
              </w:rPr>
            </w:pPr>
          </w:p>
        </w:tc>
        <w:tc>
          <w:tcPr>
            <w:tcW w:w="580" w:type="dxa"/>
            <w:vAlign w:val="bottom"/>
          </w:tcPr>
          <w:p>
            <w:pPr>
              <w:jc w:val="right"/>
              <w:ind w:right="170"/>
              <w:spacing w:after="0"/>
              <w:rPr>
                <w:sz w:val="20"/>
                <w:szCs w:val="20"/>
                <w:color w:val="auto"/>
              </w:rPr>
            </w:pPr>
            <w:r>
              <w:rPr>
                <w:rFonts w:ascii="Arial" w:cs="Arial" w:eastAsia="Arial" w:hAnsi="Arial"/>
                <w:sz w:val="18"/>
                <w:szCs w:val="18"/>
                <w:color w:val="auto"/>
              </w:rPr>
              <w:t>7.</w:t>
            </w:r>
          </w:p>
        </w:tc>
        <w:tc>
          <w:tcPr>
            <w:tcW w:w="9540" w:type="dxa"/>
            <w:vAlign w:val="bottom"/>
          </w:tcPr>
          <w:p>
            <w:pPr>
              <w:ind w:left="6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30"/>
        </w:trPr>
        <w:tc>
          <w:tcPr>
            <w:tcW w:w="1060" w:type="dxa"/>
            <w:vAlign w:val="bottom"/>
            <w:vMerge w:val="restart"/>
          </w:tcPr>
          <w:p>
            <w:pPr>
              <w:spacing w:after="0"/>
              <w:rPr>
                <w:sz w:val="20"/>
                <w:szCs w:val="20"/>
                <w:color w:val="auto"/>
              </w:rPr>
            </w:pPr>
            <w:r>
              <w:rPr>
                <w:rFonts w:ascii="Arial" w:cs="Arial" w:eastAsia="Arial" w:hAnsi="Arial"/>
                <w:sz w:val="18"/>
                <w:szCs w:val="18"/>
                <w:color w:val="auto"/>
              </w:rPr>
              <w:t>Number of</w:t>
            </w:r>
          </w:p>
        </w:tc>
        <w:tc>
          <w:tcPr>
            <w:tcW w:w="580" w:type="dxa"/>
            <w:vAlign w:val="bottom"/>
          </w:tcPr>
          <w:p>
            <w:pPr>
              <w:spacing w:after="0"/>
              <w:rPr>
                <w:sz w:val="20"/>
                <w:szCs w:val="20"/>
                <w:color w:val="auto"/>
              </w:rPr>
            </w:pPr>
          </w:p>
        </w:tc>
        <w:tc>
          <w:tcPr>
            <w:tcW w:w="954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82"/>
        </w:trPr>
        <w:tc>
          <w:tcPr>
            <w:tcW w:w="1060" w:type="dxa"/>
            <w:vAlign w:val="bottom"/>
            <w:vMerge w:val="continue"/>
          </w:tcPr>
          <w:p>
            <w:pPr>
              <w:spacing w:after="0"/>
              <w:rPr>
                <w:sz w:val="15"/>
                <w:szCs w:val="15"/>
                <w:color w:val="auto"/>
              </w:rPr>
            </w:pPr>
          </w:p>
        </w:tc>
        <w:tc>
          <w:tcPr>
            <w:tcW w:w="580" w:type="dxa"/>
            <w:vAlign w:val="bottom"/>
          </w:tcPr>
          <w:p>
            <w:pPr>
              <w:spacing w:after="0"/>
              <w:rPr>
                <w:sz w:val="15"/>
                <w:szCs w:val="15"/>
                <w:color w:val="auto"/>
              </w:rPr>
            </w:pPr>
          </w:p>
        </w:tc>
        <w:tc>
          <w:tcPr>
            <w:tcW w:w="9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Shares</w:t>
            </w:r>
          </w:p>
        </w:tc>
        <w:tc>
          <w:tcPr>
            <w:tcW w:w="580" w:type="dxa"/>
            <w:vAlign w:val="bottom"/>
          </w:tcPr>
          <w:p>
            <w:pPr>
              <w:jc w:val="right"/>
              <w:ind w:right="170"/>
              <w:spacing w:after="0"/>
              <w:rPr>
                <w:sz w:val="20"/>
                <w:szCs w:val="20"/>
                <w:color w:val="auto"/>
              </w:rPr>
            </w:pPr>
            <w:r>
              <w:rPr>
                <w:rFonts w:ascii="Arial" w:cs="Arial" w:eastAsia="Arial" w:hAnsi="Arial"/>
                <w:sz w:val="18"/>
                <w:szCs w:val="18"/>
                <w:color w:val="auto"/>
              </w:rPr>
              <w:t>8.</w:t>
            </w:r>
          </w:p>
        </w:tc>
        <w:tc>
          <w:tcPr>
            <w:tcW w:w="9540" w:type="dxa"/>
            <w:vAlign w:val="bottom"/>
          </w:tcPr>
          <w:p>
            <w:pPr>
              <w:ind w:left="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30"/>
        </w:trPr>
        <w:tc>
          <w:tcPr>
            <w:tcW w:w="1060" w:type="dxa"/>
            <w:vAlign w:val="bottom"/>
          </w:tcPr>
          <w:p>
            <w:pPr>
              <w:spacing w:after="0"/>
              <w:rPr>
                <w:sz w:val="20"/>
                <w:szCs w:val="20"/>
                <w:color w:val="auto"/>
              </w:rPr>
            </w:pPr>
            <w:r>
              <w:rPr>
                <w:rFonts w:ascii="Arial" w:cs="Arial" w:eastAsia="Arial" w:hAnsi="Arial"/>
                <w:sz w:val="18"/>
                <w:szCs w:val="18"/>
                <w:color w:val="auto"/>
              </w:rPr>
              <w:t>Beneficially</w:t>
            </w:r>
          </w:p>
        </w:tc>
        <w:tc>
          <w:tcPr>
            <w:tcW w:w="580" w:type="dxa"/>
            <w:vAlign w:val="bottom"/>
          </w:tcPr>
          <w:p>
            <w:pPr>
              <w:spacing w:after="0"/>
              <w:rPr>
                <w:sz w:val="20"/>
                <w:szCs w:val="20"/>
                <w:color w:val="auto"/>
              </w:rPr>
            </w:pPr>
          </w:p>
        </w:tc>
        <w:tc>
          <w:tcPr>
            <w:tcW w:w="954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1,439,557 (See Items 3, 4, 5 and 6)</w:t>
            </w:r>
          </w:p>
        </w:tc>
        <w:tc>
          <w:tcPr>
            <w:tcW w:w="0" w:type="dxa"/>
            <w:vAlign w:val="bottom"/>
          </w:tcPr>
          <w:p>
            <w:pPr>
              <w:spacing w:after="0"/>
              <w:rPr>
                <w:sz w:val="1"/>
                <w:szCs w:val="1"/>
                <w:color w:val="auto"/>
              </w:rPr>
            </w:pPr>
          </w:p>
        </w:tc>
      </w:tr>
      <w:tr>
        <w:trPr>
          <w:trHeight w:val="182"/>
        </w:trPr>
        <w:tc>
          <w:tcPr>
            <w:tcW w:w="1060" w:type="dxa"/>
            <w:vAlign w:val="bottom"/>
          </w:tcPr>
          <w:p>
            <w:pPr>
              <w:spacing w:after="0" w:line="182" w:lineRule="exact"/>
              <w:rPr>
                <w:sz w:val="20"/>
                <w:szCs w:val="20"/>
                <w:color w:val="auto"/>
              </w:rPr>
            </w:pPr>
            <w:r>
              <w:rPr>
                <w:rFonts w:ascii="Arial" w:cs="Arial" w:eastAsia="Arial" w:hAnsi="Arial"/>
                <w:sz w:val="18"/>
                <w:szCs w:val="18"/>
                <w:color w:val="auto"/>
              </w:rPr>
              <w:t>Owned by</w:t>
            </w:r>
          </w:p>
        </w:tc>
        <w:tc>
          <w:tcPr>
            <w:tcW w:w="580" w:type="dxa"/>
            <w:vAlign w:val="bottom"/>
          </w:tcPr>
          <w:p>
            <w:pPr>
              <w:spacing w:after="0"/>
              <w:rPr>
                <w:sz w:val="15"/>
                <w:szCs w:val="15"/>
                <w:color w:val="auto"/>
              </w:rPr>
            </w:pPr>
          </w:p>
        </w:tc>
        <w:tc>
          <w:tcPr>
            <w:tcW w:w="9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Each</w:t>
            </w:r>
          </w:p>
        </w:tc>
        <w:tc>
          <w:tcPr>
            <w:tcW w:w="580" w:type="dxa"/>
            <w:vAlign w:val="bottom"/>
          </w:tcPr>
          <w:p>
            <w:pPr>
              <w:jc w:val="right"/>
              <w:ind w:right="170"/>
              <w:spacing w:after="0"/>
              <w:rPr>
                <w:sz w:val="20"/>
                <w:szCs w:val="20"/>
                <w:color w:val="auto"/>
              </w:rPr>
            </w:pPr>
            <w:r>
              <w:rPr>
                <w:rFonts w:ascii="Arial" w:cs="Arial" w:eastAsia="Arial" w:hAnsi="Arial"/>
                <w:sz w:val="18"/>
                <w:szCs w:val="18"/>
                <w:color w:val="auto"/>
              </w:rPr>
              <w:t>9.</w:t>
            </w:r>
          </w:p>
        </w:tc>
        <w:tc>
          <w:tcPr>
            <w:tcW w:w="9540" w:type="dxa"/>
            <w:vAlign w:val="bottom"/>
          </w:tcPr>
          <w:p>
            <w:pPr>
              <w:ind w:left="6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30"/>
        </w:trPr>
        <w:tc>
          <w:tcPr>
            <w:tcW w:w="1060" w:type="dxa"/>
            <w:vAlign w:val="bottom"/>
          </w:tcPr>
          <w:p>
            <w:pPr>
              <w:spacing w:after="0"/>
              <w:rPr>
                <w:sz w:val="20"/>
                <w:szCs w:val="20"/>
                <w:color w:val="auto"/>
              </w:rPr>
            </w:pPr>
            <w:r>
              <w:rPr>
                <w:rFonts w:ascii="Arial" w:cs="Arial" w:eastAsia="Arial" w:hAnsi="Arial"/>
                <w:sz w:val="18"/>
                <w:szCs w:val="18"/>
                <w:color w:val="auto"/>
              </w:rPr>
              <w:t>Reporting</w:t>
            </w:r>
          </w:p>
        </w:tc>
        <w:tc>
          <w:tcPr>
            <w:tcW w:w="580" w:type="dxa"/>
            <w:vAlign w:val="bottom"/>
          </w:tcPr>
          <w:p>
            <w:pPr>
              <w:spacing w:after="0"/>
              <w:rPr>
                <w:sz w:val="20"/>
                <w:szCs w:val="20"/>
                <w:color w:val="auto"/>
              </w:rPr>
            </w:pPr>
          </w:p>
        </w:tc>
        <w:tc>
          <w:tcPr>
            <w:tcW w:w="954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98"/>
        </w:trPr>
        <w:tc>
          <w:tcPr>
            <w:tcW w:w="1060" w:type="dxa"/>
            <w:vAlign w:val="bottom"/>
          </w:tcPr>
          <w:p>
            <w:pPr>
              <w:spacing w:after="0" w:line="198" w:lineRule="exact"/>
              <w:rPr>
                <w:sz w:val="20"/>
                <w:szCs w:val="20"/>
                <w:color w:val="auto"/>
              </w:rPr>
            </w:pPr>
            <w:r>
              <w:rPr>
                <w:rFonts w:ascii="Arial" w:cs="Arial" w:eastAsia="Arial" w:hAnsi="Arial"/>
                <w:sz w:val="18"/>
                <w:szCs w:val="18"/>
                <w:color w:val="auto"/>
              </w:rPr>
              <w:t>Person With</w:t>
            </w:r>
          </w:p>
        </w:tc>
        <w:tc>
          <w:tcPr>
            <w:tcW w:w="580" w:type="dxa"/>
            <w:vAlign w:val="bottom"/>
          </w:tcPr>
          <w:p>
            <w:pPr>
              <w:spacing w:after="0"/>
              <w:rPr>
                <w:sz w:val="17"/>
                <w:szCs w:val="17"/>
                <w:color w:val="auto"/>
              </w:rPr>
            </w:pPr>
          </w:p>
        </w:tc>
        <w:tc>
          <w:tcPr>
            <w:tcW w:w="95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1700" w:hanging="456"/>
        <w:spacing w:after="0"/>
        <w:tabs>
          <w:tab w:leader="none" w:pos="1700" w:val="left"/>
        </w:tabs>
        <w:numPr>
          <w:ilvl w:val="2"/>
          <w:numId w:val="6"/>
        </w:numPr>
        <w:rPr>
          <w:rFonts w:ascii="Arial" w:cs="Arial" w:eastAsia="Arial" w:hAnsi="Arial"/>
          <w:sz w:val="18"/>
          <w:szCs w:val="18"/>
          <w:color w:val="auto"/>
        </w:rPr>
      </w:pPr>
      <w:r>
        <w:rPr>
          <w:rFonts w:ascii="Arial" w:cs="Arial" w:eastAsia="Arial" w:hAnsi="Arial"/>
          <w:sz w:val="18"/>
          <w:szCs w:val="18"/>
          <w:color w:val="auto"/>
        </w:rPr>
        <w:t>Shared Dispositive Power</w:t>
      </w:r>
    </w:p>
    <w:p>
      <w:pPr>
        <w:spacing w:after="0" w:line="7" w:lineRule="exact"/>
        <w:rPr>
          <w:rFonts w:ascii="Arial" w:cs="Arial" w:eastAsia="Arial" w:hAnsi="Arial"/>
          <w:sz w:val="18"/>
          <w:szCs w:val="18"/>
          <w:color w:val="auto"/>
        </w:rPr>
      </w:pPr>
    </w:p>
    <w:p>
      <w:pPr>
        <w:ind w:left="1700"/>
        <w:spacing w:after="0"/>
        <w:rPr>
          <w:rFonts w:ascii="Arial" w:cs="Arial" w:eastAsia="Arial" w:hAnsi="Arial"/>
          <w:sz w:val="18"/>
          <w:szCs w:val="18"/>
          <w:color w:val="auto"/>
        </w:rPr>
      </w:pPr>
      <w:r>
        <w:rPr>
          <w:rFonts w:ascii="Arial" w:cs="Arial" w:eastAsia="Arial" w:hAnsi="Arial"/>
          <w:sz w:val="18"/>
          <w:szCs w:val="18"/>
          <w:color w:val="auto"/>
        </w:rPr>
        <w:t>1,439,557 (See Items 3, 4, 5 and 6)</w:t>
      </w:r>
    </w:p>
    <w:p>
      <w:pPr>
        <w:spacing w:after="0" w:line="210" w:lineRule="exact"/>
        <w:rPr>
          <w:rFonts w:ascii="Arial" w:cs="Arial" w:eastAsia="Arial" w:hAnsi="Arial"/>
          <w:sz w:val="18"/>
          <w:szCs w:val="18"/>
          <w:color w:val="auto"/>
        </w:rPr>
      </w:pPr>
    </w:p>
    <w:p>
      <w:pPr>
        <w:ind w:left="900" w:right="5480" w:hanging="561"/>
        <w:spacing w:after="0" w:line="277" w:lineRule="auto"/>
        <w:tabs>
          <w:tab w:leader="none" w:pos="900" w:val="left"/>
        </w:tabs>
        <w:numPr>
          <w:ilvl w:val="1"/>
          <w:numId w:val="7"/>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1,439,557 (See Items 3, 4, 5 and 6)</w:t>
      </w:r>
    </w:p>
    <w:p>
      <w:pPr>
        <w:spacing w:after="0" w:line="170" w:lineRule="exact"/>
        <w:rPr>
          <w:rFonts w:ascii="Arial" w:cs="Arial" w:eastAsia="Arial" w:hAnsi="Arial"/>
          <w:sz w:val="18"/>
          <w:szCs w:val="18"/>
          <w:color w:val="auto"/>
        </w:rPr>
      </w:pPr>
    </w:p>
    <w:p>
      <w:pPr>
        <w:ind w:left="900" w:hanging="561"/>
        <w:spacing w:after="0"/>
        <w:tabs>
          <w:tab w:leader="none" w:pos="900" w:val="left"/>
        </w:tabs>
        <w:numPr>
          <w:ilvl w:val="1"/>
          <w:numId w:val="7"/>
        </w:numPr>
        <w:rPr>
          <w:rFonts w:ascii="Arial" w:cs="Arial" w:eastAsia="Arial" w:hAnsi="Arial"/>
          <w:sz w:val="18"/>
          <w:szCs w:val="18"/>
          <w:color w:val="auto"/>
        </w:rPr>
      </w:pPr>
      <w:r>
        <w:rPr>
          <w:rFonts w:ascii="Arial" w:cs="Arial" w:eastAsia="Arial" w:hAnsi="Arial"/>
          <w:sz w:val="18"/>
          <w:szCs w:val="18"/>
          <w:color w:val="auto"/>
        </w:rPr>
        <w:t>Check if the Aggregate Amount in Row (11) Excludes Certain Shares (See Instructions) o</w:t>
      </w:r>
    </w:p>
    <w:p>
      <w:pPr>
        <w:spacing w:after="0" w:line="225" w:lineRule="exact"/>
        <w:rPr>
          <w:rFonts w:ascii="Arial" w:cs="Arial" w:eastAsia="Arial" w:hAnsi="Arial"/>
          <w:sz w:val="18"/>
          <w:szCs w:val="18"/>
          <w:color w:val="auto"/>
        </w:rPr>
      </w:pPr>
    </w:p>
    <w:p>
      <w:pPr>
        <w:ind w:left="900" w:hanging="561"/>
        <w:spacing w:after="0"/>
        <w:tabs>
          <w:tab w:leader="none" w:pos="900" w:val="left"/>
        </w:tabs>
        <w:numPr>
          <w:ilvl w:val="1"/>
          <w:numId w:val="7"/>
        </w:numPr>
        <w:rPr>
          <w:rFonts w:ascii="Arial" w:cs="Arial" w:eastAsia="Arial" w:hAnsi="Arial"/>
          <w:sz w:val="18"/>
          <w:szCs w:val="18"/>
          <w:color w:val="auto"/>
        </w:rPr>
      </w:pPr>
      <w:r>
        <w:rPr>
          <w:rFonts w:ascii="Arial" w:cs="Arial" w:eastAsia="Arial" w:hAnsi="Arial"/>
          <w:sz w:val="18"/>
          <w:szCs w:val="18"/>
          <w:color w:val="auto"/>
        </w:rPr>
        <w:t>Percent of Class Represented by Amount in Row (11)</w:t>
      </w:r>
    </w:p>
    <w:p>
      <w:pPr>
        <w:spacing w:after="0" w:line="23" w:lineRule="exact"/>
        <w:rPr>
          <w:rFonts w:ascii="Arial" w:cs="Arial" w:eastAsia="Arial" w:hAnsi="Arial"/>
          <w:sz w:val="18"/>
          <w:szCs w:val="18"/>
          <w:color w:val="auto"/>
        </w:rPr>
      </w:pPr>
    </w:p>
    <w:p>
      <w:pPr>
        <w:ind w:left="900"/>
        <w:spacing w:after="0"/>
        <w:rPr>
          <w:rFonts w:ascii="Arial" w:cs="Arial" w:eastAsia="Arial" w:hAnsi="Arial"/>
          <w:sz w:val="18"/>
          <w:szCs w:val="18"/>
          <w:color w:val="auto"/>
        </w:rPr>
      </w:pPr>
      <w:r>
        <w:rPr>
          <w:rFonts w:ascii="Arial" w:cs="Arial" w:eastAsia="Arial" w:hAnsi="Arial"/>
          <w:sz w:val="18"/>
          <w:szCs w:val="18"/>
          <w:color w:val="auto"/>
        </w:rPr>
        <w:t>1.8%* (See Items 3, 4, 5 and 6)</w:t>
      </w:r>
    </w:p>
    <w:p>
      <w:pPr>
        <w:spacing w:after="0" w:line="210" w:lineRule="exact"/>
        <w:rPr>
          <w:rFonts w:ascii="Arial" w:cs="Arial" w:eastAsia="Arial" w:hAnsi="Arial"/>
          <w:sz w:val="18"/>
          <w:szCs w:val="18"/>
          <w:color w:val="auto"/>
        </w:rPr>
      </w:pPr>
    </w:p>
    <w:p>
      <w:pPr>
        <w:ind w:left="900" w:hanging="561"/>
        <w:spacing w:after="0"/>
        <w:tabs>
          <w:tab w:leader="none" w:pos="900" w:val="left"/>
        </w:tabs>
        <w:numPr>
          <w:ilvl w:val="1"/>
          <w:numId w:val="7"/>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3" w:lineRule="exact"/>
        <w:rPr>
          <w:rFonts w:ascii="Arial" w:cs="Arial" w:eastAsia="Arial" w:hAnsi="Arial"/>
          <w:sz w:val="18"/>
          <w:szCs w:val="18"/>
          <w:color w:val="auto"/>
        </w:rPr>
      </w:pPr>
    </w:p>
    <w:p>
      <w:pPr>
        <w:ind w:left="900"/>
        <w:spacing w:after="0"/>
        <w:rPr>
          <w:rFonts w:ascii="Arial" w:cs="Arial" w:eastAsia="Arial" w:hAnsi="Arial"/>
          <w:sz w:val="18"/>
          <w:szCs w:val="18"/>
          <w:color w:val="auto"/>
        </w:rPr>
      </w:pPr>
      <w:r>
        <w:rPr>
          <w:rFonts w:ascii="Arial" w:cs="Arial" w:eastAsia="Arial" w:hAnsi="Arial"/>
          <w:sz w:val="18"/>
          <w:szCs w:val="18"/>
          <w:color w:val="auto"/>
        </w:rPr>
        <w:t>PN</w:t>
      </w:r>
    </w:p>
    <w:p>
      <w:pPr>
        <w:spacing w:after="0" w:line="278" w:lineRule="exact"/>
        <w:rPr>
          <w:rFonts w:ascii="Arial" w:cs="Arial" w:eastAsia="Arial" w:hAnsi="Arial"/>
          <w:sz w:val="18"/>
          <w:szCs w:val="18"/>
          <w:color w:val="auto"/>
        </w:rPr>
      </w:pPr>
    </w:p>
    <w:p>
      <w:pPr>
        <w:ind w:left="140" w:hanging="189"/>
        <w:spacing w:after="0" w:line="277" w:lineRule="auto"/>
        <w:rPr>
          <w:rFonts w:ascii="Arial" w:cs="Arial" w:eastAsia="Arial" w:hAnsi="Arial"/>
          <w:sz w:val="18"/>
          <w:szCs w:val="18"/>
          <w:color w:val="auto"/>
        </w:rPr>
      </w:pPr>
      <w:r>
        <w:rPr>
          <w:rFonts w:ascii="Arial" w:cs="Arial" w:eastAsia="Arial" w:hAnsi="Arial"/>
          <w:sz w:val="18"/>
          <w:szCs w:val="18"/>
          <w:color w:val="auto"/>
        </w:rPr>
        <w:t>* The calculation of the percentage of outstanding shares is based on 78,744,340 shares of Common Stock outstanding as of January 31, 2022 as disclosed by the Issuer in its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541020</wp:posOffset>
            </wp:positionH>
            <wp:positionV relativeFrom="paragraph">
              <wp:posOffset>-473710</wp:posOffset>
            </wp:positionV>
            <wp:extent cx="655764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557645" cy="8890"/>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-885190</wp:posOffset>
            </wp:positionV>
            <wp:extent cx="655764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557645" cy="8890"/>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-1296670</wp:posOffset>
            </wp:positionV>
            <wp:extent cx="655764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557645" cy="8890"/>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-1570990</wp:posOffset>
            </wp:positionV>
            <wp:extent cx="655764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1047115</wp:posOffset>
            </wp:positionH>
            <wp:positionV relativeFrom="paragraph">
              <wp:posOffset>-1982470</wp:posOffset>
            </wp:positionV>
            <wp:extent cx="605218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052185" cy="8890"/>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-310515</wp:posOffset>
            </wp:positionV>
            <wp:extent cx="178308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783080" cy="825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417195</wp:posOffset>
            </wp:positionV>
            <wp:extent cx="713232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80" w:top="908" w:right="339" w:bottom="1440" w:gutter="0" w:footer="0" w:header="0"/>
        </w:sectPr>
      </w:pPr>
    </w:p>
    <w:bookmarkStart w:id="3" w:name="page4"/>
    <w:bookmarkEnd w:id="3"/>
    <w:p>
      <w:pPr>
        <w:spacing w:after="0"/>
        <w:rPr>
          <w:sz w:val="20"/>
          <w:szCs w:val="20"/>
          <w:color w:val="auto"/>
        </w:rPr>
      </w:pPr>
      <w:r>
        <w:rPr>
          <w:rFonts w:ascii="Arial" w:cs="Arial" w:eastAsia="Arial" w:hAnsi="Arial"/>
          <w:sz w:val="18"/>
          <w:szCs w:val="18"/>
          <w:color w:val="auto"/>
        </w:rPr>
        <w:t>CUSIP No. 13057Q305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14605</wp:posOffset>
            </wp:positionV>
            <wp:extent cx="713232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19" w:lineRule="exact"/>
        <w:rPr>
          <w:sz w:val="20"/>
          <w:szCs w:val="20"/>
          <w:color w:val="auto"/>
        </w:rPr>
      </w:pPr>
    </w:p>
    <w:p>
      <w:pPr>
        <w:jc w:val="both"/>
        <w:ind w:left="900" w:right="8200" w:hanging="561"/>
        <w:spacing w:after="0" w:line="342" w:lineRule="auto"/>
        <w:tabs>
          <w:tab w:leader="none" w:pos="900" w:val="left"/>
        </w:tabs>
        <w:numPr>
          <w:ilvl w:val="0"/>
          <w:numId w:val="8"/>
        </w:numPr>
        <w:rPr>
          <w:rFonts w:ascii="Arial" w:cs="Arial" w:eastAsia="Arial" w:hAnsi="Arial"/>
          <w:sz w:val="16"/>
          <w:szCs w:val="16"/>
          <w:color w:val="auto"/>
        </w:rPr>
      </w:pPr>
      <w:r>
        <w:rPr>
          <w:rFonts w:ascii="Arial" w:cs="Arial" w:eastAsia="Arial" w:hAnsi="Arial"/>
          <w:sz w:val="16"/>
          <w:szCs w:val="16"/>
          <w:color w:val="auto"/>
        </w:rPr>
        <w:t>Names of Reporting Persons AF V Energy IV AIV 2, L.P.</w:t>
      </w:r>
    </w:p>
    <w:p>
      <w:pPr>
        <w:spacing w:after="0" w:line="123" w:lineRule="exact"/>
        <w:rPr>
          <w:rFonts w:ascii="Arial" w:cs="Arial" w:eastAsia="Arial" w:hAnsi="Arial"/>
          <w:sz w:val="16"/>
          <w:szCs w:val="16"/>
          <w:color w:val="auto"/>
        </w:rPr>
      </w:pPr>
    </w:p>
    <w:p>
      <w:pPr>
        <w:ind w:left="900" w:hanging="561"/>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3" w:lineRule="exact"/>
        <w:rPr>
          <w:rFonts w:ascii="Arial" w:cs="Arial" w:eastAsia="Arial" w:hAnsi="Arial"/>
          <w:sz w:val="18"/>
          <w:szCs w:val="18"/>
          <w:color w:val="auto"/>
        </w:rPr>
      </w:pPr>
    </w:p>
    <w:p>
      <w:pPr>
        <w:ind w:left="1820" w:hanging="914"/>
        <w:spacing w:after="0"/>
        <w:tabs>
          <w:tab w:leader="none" w:pos="1820" w:val="left"/>
        </w:tabs>
        <w:numPr>
          <w:ilvl w:val="1"/>
          <w:numId w:val="8"/>
        </w:numPr>
        <w:rPr>
          <w:rFonts w:ascii="Arial" w:cs="Arial" w:eastAsia="Arial" w:hAnsi="Arial"/>
          <w:sz w:val="18"/>
          <w:szCs w:val="18"/>
          <w:color w:val="auto"/>
        </w:rPr>
      </w:pPr>
      <w:r>
        <w:rPr>
          <w:rFonts w:ascii="Arial" w:cs="Arial" w:eastAsia="Arial" w:hAnsi="Arial"/>
          <w:sz w:val="18"/>
          <w:szCs w:val="18"/>
          <w:color w:val="auto"/>
        </w:rPr>
        <w:t>o</w:t>
      </w:r>
    </w:p>
    <w:p>
      <w:pPr>
        <w:spacing w:after="0" w:line="9" w:lineRule="exact"/>
        <w:rPr>
          <w:rFonts w:ascii="Arial" w:cs="Arial" w:eastAsia="Arial" w:hAnsi="Arial"/>
          <w:sz w:val="18"/>
          <w:szCs w:val="18"/>
          <w:color w:val="auto"/>
        </w:rPr>
      </w:pPr>
    </w:p>
    <w:p>
      <w:pPr>
        <w:ind w:left="1820" w:hanging="914"/>
        <w:spacing w:after="0" w:line="207" w:lineRule="exact"/>
        <w:tabs>
          <w:tab w:leader="none" w:pos="1820" w:val="left"/>
        </w:tabs>
        <w:numPr>
          <w:ilvl w:val="1"/>
          <w:numId w:val="8"/>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224" w:lineRule="exact"/>
        <w:rPr>
          <w:rFonts w:ascii="Arial" w:cs="Arial" w:eastAsia="Arial" w:hAnsi="Arial"/>
          <w:sz w:val="18"/>
          <w:szCs w:val="18"/>
          <w:color w:val="auto"/>
        </w:rPr>
      </w:pPr>
    </w:p>
    <w:p>
      <w:pPr>
        <w:ind w:left="900" w:hanging="561"/>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25" w:lineRule="exact"/>
        <w:rPr>
          <w:rFonts w:ascii="Arial" w:cs="Arial" w:eastAsia="Arial" w:hAnsi="Arial"/>
          <w:sz w:val="18"/>
          <w:szCs w:val="18"/>
          <w:color w:val="auto"/>
        </w:rPr>
      </w:pPr>
    </w:p>
    <w:p>
      <w:pPr>
        <w:ind w:left="900" w:hanging="561"/>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Source of Funds (See Instructions)</w:t>
      </w:r>
    </w:p>
    <w:p>
      <w:pPr>
        <w:spacing w:after="0" w:line="23" w:lineRule="exact"/>
        <w:rPr>
          <w:rFonts w:ascii="Arial" w:cs="Arial" w:eastAsia="Arial" w:hAnsi="Arial"/>
          <w:sz w:val="18"/>
          <w:szCs w:val="18"/>
          <w:color w:val="auto"/>
        </w:rPr>
      </w:pPr>
    </w:p>
    <w:p>
      <w:pPr>
        <w:ind w:left="900"/>
        <w:spacing w:after="0"/>
        <w:rPr>
          <w:rFonts w:ascii="Arial" w:cs="Arial" w:eastAsia="Arial" w:hAnsi="Arial"/>
          <w:sz w:val="18"/>
          <w:szCs w:val="18"/>
          <w:color w:val="auto"/>
        </w:rPr>
      </w:pPr>
      <w:r>
        <w:rPr>
          <w:rFonts w:ascii="Arial" w:cs="Arial" w:eastAsia="Arial" w:hAnsi="Arial"/>
          <w:sz w:val="18"/>
          <w:szCs w:val="18"/>
          <w:color w:val="auto"/>
        </w:rPr>
        <w:t>OO</w:t>
      </w:r>
    </w:p>
    <w:p>
      <w:pPr>
        <w:spacing w:after="0" w:line="210" w:lineRule="exact"/>
        <w:rPr>
          <w:rFonts w:ascii="Arial" w:cs="Arial" w:eastAsia="Arial" w:hAnsi="Arial"/>
          <w:sz w:val="18"/>
          <w:szCs w:val="18"/>
          <w:color w:val="auto"/>
        </w:rPr>
      </w:pPr>
    </w:p>
    <w:p>
      <w:pPr>
        <w:ind w:left="900" w:hanging="561"/>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Check if Disclosure of Legal Proceedings Is Required Pursuant to Items 2(d) or 2(e) o</w:t>
      </w:r>
    </w:p>
    <w:p>
      <w:pPr>
        <w:spacing w:after="0" w:line="225" w:lineRule="exact"/>
        <w:rPr>
          <w:rFonts w:ascii="Arial" w:cs="Arial" w:eastAsia="Arial" w:hAnsi="Arial"/>
          <w:sz w:val="18"/>
          <w:szCs w:val="18"/>
          <w:color w:val="auto"/>
        </w:rPr>
      </w:pPr>
    </w:p>
    <w:p>
      <w:pPr>
        <w:ind w:left="900" w:right="7640" w:hanging="561"/>
        <w:spacing w:after="0" w:line="277"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Citizenship or Place of Organization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541020</wp:posOffset>
            </wp:positionH>
            <wp:positionV relativeFrom="paragraph">
              <wp:posOffset>-19050</wp:posOffset>
            </wp:positionV>
            <wp:extent cx="655764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-430530</wp:posOffset>
            </wp:positionV>
            <wp:extent cx="655764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-704850</wp:posOffset>
            </wp:positionV>
            <wp:extent cx="655764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-1116330</wp:posOffset>
            </wp:positionV>
            <wp:extent cx="655764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1115695</wp:posOffset>
            </wp:positionH>
            <wp:positionV relativeFrom="paragraph">
              <wp:posOffset>-1390650</wp:posOffset>
            </wp:positionV>
            <wp:extent cx="598360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983605" cy="8255"/>
                    </a:xfrm>
                    <a:prstGeom prst="rect">
                      <a:avLst/>
                    </a:prstGeom>
                    <a:noFill/>
                  </pic:spPr>
                </pic:pic>
              </a:graphicData>
            </a:graphic>
          </wp:anchor>
        </w:drawing>
        <w:drawing>
          <wp:anchor simplePos="0" relativeHeight="251657728" behindDoc="1" locked="0" layoutInCell="0" allowOverlap="1">
            <wp:simplePos x="0" y="0"/>
            <wp:positionH relativeFrom="column">
              <wp:posOffset>1115695</wp:posOffset>
            </wp:positionH>
            <wp:positionV relativeFrom="paragraph">
              <wp:posOffset>-1536700</wp:posOffset>
            </wp:positionV>
            <wp:extent cx="598360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983605" cy="8890"/>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-1948180</wp:posOffset>
            </wp:positionV>
            <wp:extent cx="655764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557645" cy="8255"/>
                    </a:xfrm>
                    <a:prstGeom prst="rect">
                      <a:avLst/>
                    </a:prstGeom>
                    <a:noFill/>
                  </pic:spPr>
                </pic:pic>
              </a:graphicData>
            </a:graphic>
          </wp:anchor>
        </w:drawing>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60" w:type="dxa"/>
            <w:vAlign w:val="bottom"/>
          </w:tcPr>
          <w:p>
            <w:pPr>
              <w:spacing w:after="0"/>
              <w:rPr>
                <w:sz w:val="18"/>
                <w:szCs w:val="18"/>
                <w:color w:val="auto"/>
              </w:rPr>
            </w:pPr>
          </w:p>
        </w:tc>
        <w:tc>
          <w:tcPr>
            <w:tcW w:w="580" w:type="dxa"/>
            <w:vAlign w:val="bottom"/>
          </w:tcPr>
          <w:p>
            <w:pPr>
              <w:jc w:val="right"/>
              <w:ind w:right="170"/>
              <w:spacing w:after="0"/>
              <w:rPr>
                <w:sz w:val="20"/>
                <w:szCs w:val="20"/>
                <w:color w:val="auto"/>
              </w:rPr>
            </w:pPr>
            <w:r>
              <w:rPr>
                <w:rFonts w:ascii="Arial" w:cs="Arial" w:eastAsia="Arial" w:hAnsi="Arial"/>
                <w:sz w:val="18"/>
                <w:szCs w:val="18"/>
                <w:color w:val="auto"/>
              </w:rPr>
              <w:t>7.</w:t>
            </w:r>
          </w:p>
        </w:tc>
        <w:tc>
          <w:tcPr>
            <w:tcW w:w="9540" w:type="dxa"/>
            <w:vAlign w:val="bottom"/>
          </w:tcPr>
          <w:p>
            <w:pPr>
              <w:ind w:left="6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30"/>
        </w:trPr>
        <w:tc>
          <w:tcPr>
            <w:tcW w:w="1060" w:type="dxa"/>
            <w:vAlign w:val="bottom"/>
            <w:vMerge w:val="restart"/>
          </w:tcPr>
          <w:p>
            <w:pPr>
              <w:spacing w:after="0"/>
              <w:rPr>
                <w:sz w:val="20"/>
                <w:szCs w:val="20"/>
                <w:color w:val="auto"/>
              </w:rPr>
            </w:pPr>
            <w:r>
              <w:rPr>
                <w:rFonts w:ascii="Arial" w:cs="Arial" w:eastAsia="Arial" w:hAnsi="Arial"/>
                <w:sz w:val="18"/>
                <w:szCs w:val="18"/>
                <w:color w:val="auto"/>
              </w:rPr>
              <w:t>Number of</w:t>
            </w:r>
          </w:p>
        </w:tc>
        <w:tc>
          <w:tcPr>
            <w:tcW w:w="580" w:type="dxa"/>
            <w:vAlign w:val="bottom"/>
          </w:tcPr>
          <w:p>
            <w:pPr>
              <w:spacing w:after="0"/>
              <w:rPr>
                <w:sz w:val="20"/>
                <w:szCs w:val="20"/>
                <w:color w:val="auto"/>
              </w:rPr>
            </w:pPr>
          </w:p>
        </w:tc>
        <w:tc>
          <w:tcPr>
            <w:tcW w:w="954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82"/>
        </w:trPr>
        <w:tc>
          <w:tcPr>
            <w:tcW w:w="1060" w:type="dxa"/>
            <w:vAlign w:val="bottom"/>
            <w:vMerge w:val="continue"/>
          </w:tcPr>
          <w:p>
            <w:pPr>
              <w:spacing w:after="0"/>
              <w:rPr>
                <w:sz w:val="15"/>
                <w:szCs w:val="15"/>
                <w:color w:val="auto"/>
              </w:rPr>
            </w:pPr>
          </w:p>
        </w:tc>
        <w:tc>
          <w:tcPr>
            <w:tcW w:w="580" w:type="dxa"/>
            <w:vAlign w:val="bottom"/>
          </w:tcPr>
          <w:p>
            <w:pPr>
              <w:spacing w:after="0"/>
              <w:rPr>
                <w:sz w:val="15"/>
                <w:szCs w:val="15"/>
                <w:color w:val="auto"/>
              </w:rPr>
            </w:pPr>
          </w:p>
        </w:tc>
        <w:tc>
          <w:tcPr>
            <w:tcW w:w="9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Shares</w:t>
            </w:r>
          </w:p>
        </w:tc>
        <w:tc>
          <w:tcPr>
            <w:tcW w:w="580" w:type="dxa"/>
            <w:vAlign w:val="bottom"/>
          </w:tcPr>
          <w:p>
            <w:pPr>
              <w:jc w:val="right"/>
              <w:ind w:right="170"/>
              <w:spacing w:after="0"/>
              <w:rPr>
                <w:sz w:val="20"/>
                <w:szCs w:val="20"/>
                <w:color w:val="auto"/>
              </w:rPr>
            </w:pPr>
            <w:r>
              <w:rPr>
                <w:rFonts w:ascii="Arial" w:cs="Arial" w:eastAsia="Arial" w:hAnsi="Arial"/>
                <w:sz w:val="18"/>
                <w:szCs w:val="18"/>
                <w:color w:val="auto"/>
              </w:rPr>
              <w:t>8.</w:t>
            </w:r>
          </w:p>
        </w:tc>
        <w:tc>
          <w:tcPr>
            <w:tcW w:w="9540" w:type="dxa"/>
            <w:vAlign w:val="bottom"/>
          </w:tcPr>
          <w:p>
            <w:pPr>
              <w:ind w:left="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30"/>
        </w:trPr>
        <w:tc>
          <w:tcPr>
            <w:tcW w:w="1060" w:type="dxa"/>
            <w:vAlign w:val="bottom"/>
          </w:tcPr>
          <w:p>
            <w:pPr>
              <w:spacing w:after="0"/>
              <w:rPr>
                <w:sz w:val="20"/>
                <w:szCs w:val="20"/>
                <w:color w:val="auto"/>
              </w:rPr>
            </w:pPr>
            <w:r>
              <w:rPr>
                <w:rFonts w:ascii="Arial" w:cs="Arial" w:eastAsia="Arial" w:hAnsi="Arial"/>
                <w:sz w:val="18"/>
                <w:szCs w:val="18"/>
                <w:color w:val="auto"/>
              </w:rPr>
              <w:t>Beneficially</w:t>
            </w:r>
          </w:p>
        </w:tc>
        <w:tc>
          <w:tcPr>
            <w:tcW w:w="580" w:type="dxa"/>
            <w:vAlign w:val="bottom"/>
          </w:tcPr>
          <w:p>
            <w:pPr>
              <w:spacing w:after="0"/>
              <w:rPr>
                <w:sz w:val="20"/>
                <w:szCs w:val="20"/>
                <w:color w:val="auto"/>
              </w:rPr>
            </w:pPr>
          </w:p>
        </w:tc>
        <w:tc>
          <w:tcPr>
            <w:tcW w:w="954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1,466,491 (See Items 3, 4, 5 and 6)</w:t>
            </w:r>
          </w:p>
        </w:tc>
        <w:tc>
          <w:tcPr>
            <w:tcW w:w="0" w:type="dxa"/>
            <w:vAlign w:val="bottom"/>
          </w:tcPr>
          <w:p>
            <w:pPr>
              <w:spacing w:after="0"/>
              <w:rPr>
                <w:sz w:val="1"/>
                <w:szCs w:val="1"/>
                <w:color w:val="auto"/>
              </w:rPr>
            </w:pPr>
          </w:p>
        </w:tc>
      </w:tr>
      <w:tr>
        <w:trPr>
          <w:trHeight w:val="182"/>
        </w:trPr>
        <w:tc>
          <w:tcPr>
            <w:tcW w:w="1060" w:type="dxa"/>
            <w:vAlign w:val="bottom"/>
          </w:tcPr>
          <w:p>
            <w:pPr>
              <w:spacing w:after="0" w:line="182" w:lineRule="exact"/>
              <w:rPr>
                <w:sz w:val="20"/>
                <w:szCs w:val="20"/>
                <w:color w:val="auto"/>
              </w:rPr>
            </w:pPr>
            <w:r>
              <w:rPr>
                <w:rFonts w:ascii="Arial" w:cs="Arial" w:eastAsia="Arial" w:hAnsi="Arial"/>
                <w:sz w:val="18"/>
                <w:szCs w:val="18"/>
                <w:color w:val="auto"/>
              </w:rPr>
              <w:t>Owned by</w:t>
            </w:r>
          </w:p>
        </w:tc>
        <w:tc>
          <w:tcPr>
            <w:tcW w:w="580" w:type="dxa"/>
            <w:vAlign w:val="bottom"/>
          </w:tcPr>
          <w:p>
            <w:pPr>
              <w:spacing w:after="0"/>
              <w:rPr>
                <w:sz w:val="15"/>
                <w:szCs w:val="15"/>
                <w:color w:val="auto"/>
              </w:rPr>
            </w:pPr>
          </w:p>
        </w:tc>
        <w:tc>
          <w:tcPr>
            <w:tcW w:w="9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Each</w:t>
            </w:r>
          </w:p>
        </w:tc>
        <w:tc>
          <w:tcPr>
            <w:tcW w:w="580" w:type="dxa"/>
            <w:vAlign w:val="bottom"/>
          </w:tcPr>
          <w:p>
            <w:pPr>
              <w:jc w:val="right"/>
              <w:ind w:right="170"/>
              <w:spacing w:after="0"/>
              <w:rPr>
                <w:sz w:val="20"/>
                <w:szCs w:val="20"/>
                <w:color w:val="auto"/>
              </w:rPr>
            </w:pPr>
            <w:r>
              <w:rPr>
                <w:rFonts w:ascii="Arial" w:cs="Arial" w:eastAsia="Arial" w:hAnsi="Arial"/>
                <w:sz w:val="18"/>
                <w:szCs w:val="18"/>
                <w:color w:val="auto"/>
              </w:rPr>
              <w:t>9.</w:t>
            </w:r>
          </w:p>
        </w:tc>
        <w:tc>
          <w:tcPr>
            <w:tcW w:w="9540" w:type="dxa"/>
            <w:vAlign w:val="bottom"/>
          </w:tcPr>
          <w:p>
            <w:pPr>
              <w:ind w:left="6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30"/>
        </w:trPr>
        <w:tc>
          <w:tcPr>
            <w:tcW w:w="1060" w:type="dxa"/>
            <w:vAlign w:val="bottom"/>
          </w:tcPr>
          <w:p>
            <w:pPr>
              <w:spacing w:after="0"/>
              <w:rPr>
                <w:sz w:val="20"/>
                <w:szCs w:val="20"/>
                <w:color w:val="auto"/>
              </w:rPr>
            </w:pPr>
            <w:r>
              <w:rPr>
                <w:rFonts w:ascii="Arial" w:cs="Arial" w:eastAsia="Arial" w:hAnsi="Arial"/>
                <w:sz w:val="18"/>
                <w:szCs w:val="18"/>
                <w:color w:val="auto"/>
              </w:rPr>
              <w:t>Reporting</w:t>
            </w:r>
          </w:p>
        </w:tc>
        <w:tc>
          <w:tcPr>
            <w:tcW w:w="580" w:type="dxa"/>
            <w:vAlign w:val="bottom"/>
          </w:tcPr>
          <w:p>
            <w:pPr>
              <w:spacing w:after="0"/>
              <w:rPr>
                <w:sz w:val="20"/>
                <w:szCs w:val="20"/>
                <w:color w:val="auto"/>
              </w:rPr>
            </w:pPr>
          </w:p>
        </w:tc>
        <w:tc>
          <w:tcPr>
            <w:tcW w:w="954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98"/>
        </w:trPr>
        <w:tc>
          <w:tcPr>
            <w:tcW w:w="1060" w:type="dxa"/>
            <w:vAlign w:val="bottom"/>
          </w:tcPr>
          <w:p>
            <w:pPr>
              <w:spacing w:after="0" w:line="198" w:lineRule="exact"/>
              <w:rPr>
                <w:sz w:val="20"/>
                <w:szCs w:val="20"/>
                <w:color w:val="auto"/>
              </w:rPr>
            </w:pPr>
            <w:r>
              <w:rPr>
                <w:rFonts w:ascii="Arial" w:cs="Arial" w:eastAsia="Arial" w:hAnsi="Arial"/>
                <w:sz w:val="18"/>
                <w:szCs w:val="18"/>
                <w:color w:val="auto"/>
              </w:rPr>
              <w:t>Person With</w:t>
            </w:r>
          </w:p>
        </w:tc>
        <w:tc>
          <w:tcPr>
            <w:tcW w:w="580" w:type="dxa"/>
            <w:vAlign w:val="bottom"/>
          </w:tcPr>
          <w:p>
            <w:pPr>
              <w:spacing w:after="0"/>
              <w:rPr>
                <w:sz w:val="17"/>
                <w:szCs w:val="17"/>
                <w:color w:val="auto"/>
              </w:rPr>
            </w:pPr>
          </w:p>
        </w:tc>
        <w:tc>
          <w:tcPr>
            <w:tcW w:w="95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1700" w:hanging="456"/>
        <w:spacing w:after="0"/>
        <w:tabs>
          <w:tab w:leader="none" w:pos="1700" w:val="left"/>
        </w:tabs>
        <w:numPr>
          <w:ilvl w:val="2"/>
          <w:numId w:val="9"/>
        </w:numPr>
        <w:rPr>
          <w:rFonts w:ascii="Arial" w:cs="Arial" w:eastAsia="Arial" w:hAnsi="Arial"/>
          <w:sz w:val="18"/>
          <w:szCs w:val="18"/>
          <w:color w:val="auto"/>
        </w:rPr>
      </w:pPr>
      <w:r>
        <w:rPr>
          <w:rFonts w:ascii="Arial" w:cs="Arial" w:eastAsia="Arial" w:hAnsi="Arial"/>
          <w:sz w:val="18"/>
          <w:szCs w:val="18"/>
          <w:color w:val="auto"/>
        </w:rPr>
        <w:t>Shared Dispositive Power</w:t>
      </w:r>
    </w:p>
    <w:p>
      <w:pPr>
        <w:spacing w:after="0" w:line="7" w:lineRule="exact"/>
        <w:rPr>
          <w:rFonts w:ascii="Arial" w:cs="Arial" w:eastAsia="Arial" w:hAnsi="Arial"/>
          <w:sz w:val="18"/>
          <w:szCs w:val="18"/>
          <w:color w:val="auto"/>
        </w:rPr>
      </w:pPr>
    </w:p>
    <w:p>
      <w:pPr>
        <w:ind w:left="1700"/>
        <w:spacing w:after="0"/>
        <w:rPr>
          <w:rFonts w:ascii="Arial" w:cs="Arial" w:eastAsia="Arial" w:hAnsi="Arial"/>
          <w:sz w:val="18"/>
          <w:szCs w:val="18"/>
          <w:color w:val="auto"/>
        </w:rPr>
      </w:pPr>
      <w:r>
        <w:rPr>
          <w:rFonts w:ascii="Arial" w:cs="Arial" w:eastAsia="Arial" w:hAnsi="Arial"/>
          <w:sz w:val="18"/>
          <w:szCs w:val="18"/>
          <w:color w:val="auto"/>
        </w:rPr>
        <w:t>1,466,491 (See Items 3, 4, 5 and 6)</w:t>
      </w:r>
    </w:p>
    <w:p>
      <w:pPr>
        <w:spacing w:after="0" w:line="210" w:lineRule="exact"/>
        <w:rPr>
          <w:rFonts w:ascii="Arial" w:cs="Arial" w:eastAsia="Arial" w:hAnsi="Arial"/>
          <w:sz w:val="18"/>
          <w:szCs w:val="18"/>
          <w:color w:val="auto"/>
        </w:rPr>
      </w:pPr>
    </w:p>
    <w:p>
      <w:pPr>
        <w:ind w:left="900" w:right="5480" w:hanging="561"/>
        <w:spacing w:after="0" w:line="277" w:lineRule="auto"/>
        <w:tabs>
          <w:tab w:leader="none" w:pos="9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1,466,491 (See Items 3, 4, 5 and 6)</w:t>
      </w:r>
    </w:p>
    <w:p>
      <w:pPr>
        <w:spacing w:after="0" w:line="170" w:lineRule="exact"/>
        <w:rPr>
          <w:rFonts w:ascii="Arial" w:cs="Arial" w:eastAsia="Arial" w:hAnsi="Arial"/>
          <w:sz w:val="18"/>
          <w:szCs w:val="18"/>
          <w:color w:val="auto"/>
        </w:rPr>
      </w:pPr>
    </w:p>
    <w:p>
      <w:pPr>
        <w:ind w:left="900" w:hanging="561"/>
        <w:spacing w:after="0"/>
        <w:tabs>
          <w:tab w:leader="none" w:pos="9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Check if the Aggregate Amount in Row (11) Excludes Certain Shares (See Instructions) o</w:t>
      </w:r>
    </w:p>
    <w:p>
      <w:pPr>
        <w:spacing w:after="0" w:line="225" w:lineRule="exact"/>
        <w:rPr>
          <w:rFonts w:ascii="Arial" w:cs="Arial" w:eastAsia="Arial" w:hAnsi="Arial"/>
          <w:sz w:val="18"/>
          <w:szCs w:val="18"/>
          <w:color w:val="auto"/>
        </w:rPr>
      </w:pPr>
    </w:p>
    <w:p>
      <w:pPr>
        <w:ind w:left="900" w:hanging="561"/>
        <w:spacing w:after="0"/>
        <w:tabs>
          <w:tab w:leader="none" w:pos="9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Percent of Class Represented by Amount in Row (11)</w:t>
      </w:r>
    </w:p>
    <w:p>
      <w:pPr>
        <w:spacing w:after="0" w:line="23" w:lineRule="exact"/>
        <w:rPr>
          <w:rFonts w:ascii="Arial" w:cs="Arial" w:eastAsia="Arial" w:hAnsi="Arial"/>
          <w:sz w:val="18"/>
          <w:szCs w:val="18"/>
          <w:color w:val="auto"/>
        </w:rPr>
      </w:pPr>
    </w:p>
    <w:p>
      <w:pPr>
        <w:ind w:left="900"/>
        <w:spacing w:after="0"/>
        <w:rPr>
          <w:rFonts w:ascii="Arial" w:cs="Arial" w:eastAsia="Arial" w:hAnsi="Arial"/>
          <w:sz w:val="18"/>
          <w:szCs w:val="18"/>
          <w:color w:val="auto"/>
        </w:rPr>
      </w:pPr>
      <w:r>
        <w:rPr>
          <w:rFonts w:ascii="Arial" w:cs="Arial" w:eastAsia="Arial" w:hAnsi="Arial"/>
          <w:sz w:val="18"/>
          <w:szCs w:val="18"/>
          <w:color w:val="auto"/>
        </w:rPr>
        <w:t>1.9%* (See Items 3, 4, 5 and 6)</w:t>
      </w:r>
    </w:p>
    <w:p>
      <w:pPr>
        <w:spacing w:after="0" w:line="210" w:lineRule="exact"/>
        <w:rPr>
          <w:rFonts w:ascii="Arial" w:cs="Arial" w:eastAsia="Arial" w:hAnsi="Arial"/>
          <w:sz w:val="18"/>
          <w:szCs w:val="18"/>
          <w:color w:val="auto"/>
        </w:rPr>
      </w:pPr>
    </w:p>
    <w:p>
      <w:pPr>
        <w:ind w:left="900" w:hanging="561"/>
        <w:spacing w:after="0"/>
        <w:tabs>
          <w:tab w:leader="none" w:pos="9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3" w:lineRule="exact"/>
        <w:rPr>
          <w:rFonts w:ascii="Arial" w:cs="Arial" w:eastAsia="Arial" w:hAnsi="Arial"/>
          <w:sz w:val="18"/>
          <w:szCs w:val="18"/>
          <w:color w:val="auto"/>
        </w:rPr>
      </w:pPr>
    </w:p>
    <w:p>
      <w:pPr>
        <w:ind w:left="900"/>
        <w:spacing w:after="0"/>
        <w:rPr>
          <w:rFonts w:ascii="Arial" w:cs="Arial" w:eastAsia="Arial" w:hAnsi="Arial"/>
          <w:sz w:val="18"/>
          <w:szCs w:val="18"/>
          <w:color w:val="auto"/>
        </w:rPr>
      </w:pPr>
      <w:r>
        <w:rPr>
          <w:rFonts w:ascii="Arial" w:cs="Arial" w:eastAsia="Arial" w:hAnsi="Arial"/>
          <w:sz w:val="18"/>
          <w:szCs w:val="18"/>
          <w:color w:val="auto"/>
        </w:rPr>
        <w:t>PN</w:t>
      </w:r>
    </w:p>
    <w:p>
      <w:pPr>
        <w:spacing w:after="0" w:line="278" w:lineRule="exact"/>
        <w:rPr>
          <w:rFonts w:ascii="Arial" w:cs="Arial" w:eastAsia="Arial" w:hAnsi="Arial"/>
          <w:sz w:val="18"/>
          <w:szCs w:val="18"/>
          <w:color w:val="auto"/>
        </w:rPr>
      </w:pPr>
    </w:p>
    <w:p>
      <w:pPr>
        <w:ind w:left="140" w:hanging="189"/>
        <w:spacing w:after="0" w:line="277" w:lineRule="auto"/>
        <w:rPr>
          <w:rFonts w:ascii="Arial" w:cs="Arial" w:eastAsia="Arial" w:hAnsi="Arial"/>
          <w:sz w:val="18"/>
          <w:szCs w:val="18"/>
          <w:color w:val="auto"/>
        </w:rPr>
      </w:pPr>
      <w:r>
        <w:rPr>
          <w:rFonts w:ascii="Arial" w:cs="Arial" w:eastAsia="Arial" w:hAnsi="Arial"/>
          <w:sz w:val="18"/>
          <w:szCs w:val="18"/>
          <w:color w:val="auto"/>
        </w:rPr>
        <w:t>* The calculation of the percentage of outstanding shares is based on 78,744,340 shares of Common Stock outstanding as of January 31, 2022 as disclosed by the Issuer in its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541020</wp:posOffset>
            </wp:positionH>
            <wp:positionV relativeFrom="paragraph">
              <wp:posOffset>-473710</wp:posOffset>
            </wp:positionV>
            <wp:extent cx="655764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557645" cy="8890"/>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-885190</wp:posOffset>
            </wp:positionV>
            <wp:extent cx="655764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557645" cy="8890"/>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-1296670</wp:posOffset>
            </wp:positionV>
            <wp:extent cx="655764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557645" cy="8890"/>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-1570990</wp:posOffset>
            </wp:positionV>
            <wp:extent cx="655764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1047115</wp:posOffset>
            </wp:positionH>
            <wp:positionV relativeFrom="paragraph">
              <wp:posOffset>-1982470</wp:posOffset>
            </wp:positionV>
            <wp:extent cx="605218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052185" cy="8890"/>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-310515</wp:posOffset>
            </wp:positionV>
            <wp:extent cx="178308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783080" cy="825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417195</wp:posOffset>
            </wp:positionV>
            <wp:extent cx="713232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80" w:top="908"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color w:val="auto"/>
        </w:rPr>
        <w:t>CUSIP No. 13057Q305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14605</wp:posOffset>
            </wp:positionV>
            <wp:extent cx="713232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19" w:lineRule="exact"/>
        <w:rPr>
          <w:sz w:val="20"/>
          <w:szCs w:val="20"/>
          <w:color w:val="auto"/>
        </w:rPr>
      </w:pPr>
    </w:p>
    <w:p>
      <w:pPr>
        <w:ind w:left="900" w:right="8200" w:hanging="561"/>
        <w:spacing w:after="0" w:line="342" w:lineRule="auto"/>
        <w:tabs>
          <w:tab w:leader="none" w:pos="9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Names of Reporting Persons AEOF ECR AIV A-B, L.P.</w:t>
      </w:r>
    </w:p>
    <w:p>
      <w:pPr>
        <w:spacing w:after="0" w:line="123" w:lineRule="exact"/>
        <w:rPr>
          <w:rFonts w:ascii="Arial" w:cs="Arial" w:eastAsia="Arial" w:hAnsi="Arial"/>
          <w:sz w:val="16"/>
          <w:szCs w:val="16"/>
          <w:color w:val="auto"/>
        </w:rPr>
      </w:pPr>
    </w:p>
    <w:p>
      <w:pPr>
        <w:ind w:left="900" w:hanging="561"/>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3" w:lineRule="exact"/>
        <w:rPr>
          <w:rFonts w:ascii="Arial" w:cs="Arial" w:eastAsia="Arial" w:hAnsi="Arial"/>
          <w:sz w:val="18"/>
          <w:szCs w:val="18"/>
          <w:color w:val="auto"/>
        </w:rPr>
      </w:pPr>
    </w:p>
    <w:p>
      <w:pPr>
        <w:ind w:left="1820" w:hanging="914"/>
        <w:spacing w:after="0" w:line="207" w:lineRule="exact"/>
        <w:tabs>
          <w:tab w:leader="none" w:pos="1820" w:val="left"/>
        </w:tabs>
        <w:numPr>
          <w:ilvl w:val="1"/>
          <w:numId w:val="11"/>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 w:lineRule="exact"/>
        <w:rPr>
          <w:rFonts w:ascii="Arial" w:cs="Arial" w:eastAsia="Arial" w:hAnsi="Arial"/>
          <w:sz w:val="18"/>
          <w:szCs w:val="18"/>
          <w:color w:val="auto"/>
        </w:rPr>
      </w:pPr>
    </w:p>
    <w:p>
      <w:pPr>
        <w:ind w:left="1820" w:hanging="914"/>
        <w:spacing w:after="0" w:line="207" w:lineRule="exact"/>
        <w:tabs>
          <w:tab w:leader="none" w:pos="1820" w:val="left"/>
        </w:tabs>
        <w:numPr>
          <w:ilvl w:val="1"/>
          <w:numId w:val="11"/>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222" w:lineRule="exact"/>
        <w:rPr>
          <w:rFonts w:ascii="Arial" w:cs="Arial" w:eastAsia="Arial" w:hAnsi="Arial"/>
          <w:sz w:val="18"/>
          <w:szCs w:val="18"/>
          <w:color w:val="auto"/>
        </w:rPr>
      </w:pPr>
    </w:p>
    <w:p>
      <w:pPr>
        <w:ind w:left="900" w:hanging="561"/>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25" w:lineRule="exact"/>
        <w:rPr>
          <w:rFonts w:ascii="Arial" w:cs="Arial" w:eastAsia="Arial" w:hAnsi="Arial"/>
          <w:sz w:val="18"/>
          <w:szCs w:val="18"/>
          <w:color w:val="auto"/>
        </w:rPr>
      </w:pPr>
    </w:p>
    <w:p>
      <w:pPr>
        <w:ind w:left="900" w:hanging="561"/>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Source of Funds (See Instructions)</w:t>
      </w:r>
    </w:p>
    <w:p>
      <w:pPr>
        <w:spacing w:after="0" w:line="23" w:lineRule="exact"/>
        <w:rPr>
          <w:rFonts w:ascii="Arial" w:cs="Arial" w:eastAsia="Arial" w:hAnsi="Arial"/>
          <w:sz w:val="18"/>
          <w:szCs w:val="18"/>
          <w:color w:val="auto"/>
        </w:rPr>
      </w:pPr>
    </w:p>
    <w:p>
      <w:pPr>
        <w:ind w:left="900"/>
        <w:spacing w:after="0"/>
        <w:rPr>
          <w:rFonts w:ascii="Arial" w:cs="Arial" w:eastAsia="Arial" w:hAnsi="Arial"/>
          <w:sz w:val="18"/>
          <w:szCs w:val="18"/>
          <w:color w:val="auto"/>
        </w:rPr>
      </w:pPr>
      <w:r>
        <w:rPr>
          <w:rFonts w:ascii="Arial" w:cs="Arial" w:eastAsia="Arial" w:hAnsi="Arial"/>
          <w:sz w:val="18"/>
          <w:szCs w:val="18"/>
          <w:color w:val="auto"/>
        </w:rPr>
        <w:t>OO</w:t>
      </w:r>
    </w:p>
    <w:p>
      <w:pPr>
        <w:spacing w:after="0" w:line="210" w:lineRule="exact"/>
        <w:rPr>
          <w:rFonts w:ascii="Arial" w:cs="Arial" w:eastAsia="Arial" w:hAnsi="Arial"/>
          <w:sz w:val="18"/>
          <w:szCs w:val="18"/>
          <w:color w:val="auto"/>
        </w:rPr>
      </w:pPr>
    </w:p>
    <w:p>
      <w:pPr>
        <w:ind w:left="900" w:hanging="561"/>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Check if Disclosure of Legal Proceedings Is Required Pursuant to Items 2(d) or 2(e) o</w:t>
      </w:r>
    </w:p>
    <w:p>
      <w:pPr>
        <w:spacing w:after="0" w:line="225" w:lineRule="exact"/>
        <w:rPr>
          <w:rFonts w:ascii="Arial" w:cs="Arial" w:eastAsia="Arial" w:hAnsi="Arial"/>
          <w:sz w:val="18"/>
          <w:szCs w:val="18"/>
          <w:color w:val="auto"/>
        </w:rPr>
      </w:pPr>
    </w:p>
    <w:p>
      <w:pPr>
        <w:ind w:left="900" w:right="7640" w:hanging="561"/>
        <w:spacing w:after="0" w:line="277"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Citizenship or Place of Organization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541020</wp:posOffset>
            </wp:positionH>
            <wp:positionV relativeFrom="paragraph">
              <wp:posOffset>-19050</wp:posOffset>
            </wp:positionV>
            <wp:extent cx="655764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-430530</wp:posOffset>
            </wp:positionV>
            <wp:extent cx="655764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-704850</wp:posOffset>
            </wp:positionV>
            <wp:extent cx="655764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-1116330</wp:posOffset>
            </wp:positionV>
            <wp:extent cx="655764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1115695</wp:posOffset>
            </wp:positionH>
            <wp:positionV relativeFrom="paragraph">
              <wp:posOffset>-1390650</wp:posOffset>
            </wp:positionV>
            <wp:extent cx="598360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983605" cy="8255"/>
                    </a:xfrm>
                    <a:prstGeom prst="rect">
                      <a:avLst/>
                    </a:prstGeom>
                    <a:noFill/>
                  </pic:spPr>
                </pic:pic>
              </a:graphicData>
            </a:graphic>
          </wp:anchor>
        </w:drawing>
        <w:drawing>
          <wp:anchor simplePos="0" relativeHeight="251657728" behindDoc="1" locked="0" layoutInCell="0" allowOverlap="1">
            <wp:simplePos x="0" y="0"/>
            <wp:positionH relativeFrom="column">
              <wp:posOffset>1115695</wp:posOffset>
            </wp:positionH>
            <wp:positionV relativeFrom="paragraph">
              <wp:posOffset>-1536700</wp:posOffset>
            </wp:positionV>
            <wp:extent cx="5983605"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983605" cy="8890"/>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-1948180</wp:posOffset>
            </wp:positionV>
            <wp:extent cx="655764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557645" cy="8255"/>
                    </a:xfrm>
                    <a:prstGeom prst="rect">
                      <a:avLst/>
                    </a:prstGeom>
                    <a:noFill/>
                  </pic:spPr>
                </pic:pic>
              </a:graphicData>
            </a:graphic>
          </wp:anchor>
        </w:drawing>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60" w:type="dxa"/>
            <w:vAlign w:val="bottom"/>
          </w:tcPr>
          <w:p>
            <w:pPr>
              <w:spacing w:after="0"/>
              <w:rPr>
                <w:sz w:val="18"/>
                <w:szCs w:val="18"/>
                <w:color w:val="auto"/>
              </w:rPr>
            </w:pPr>
          </w:p>
        </w:tc>
        <w:tc>
          <w:tcPr>
            <w:tcW w:w="580" w:type="dxa"/>
            <w:vAlign w:val="bottom"/>
          </w:tcPr>
          <w:p>
            <w:pPr>
              <w:jc w:val="right"/>
              <w:ind w:right="170"/>
              <w:spacing w:after="0"/>
              <w:rPr>
                <w:sz w:val="20"/>
                <w:szCs w:val="20"/>
                <w:color w:val="auto"/>
              </w:rPr>
            </w:pPr>
            <w:r>
              <w:rPr>
                <w:rFonts w:ascii="Arial" w:cs="Arial" w:eastAsia="Arial" w:hAnsi="Arial"/>
                <w:sz w:val="18"/>
                <w:szCs w:val="18"/>
                <w:color w:val="auto"/>
              </w:rPr>
              <w:t>7.</w:t>
            </w:r>
          </w:p>
        </w:tc>
        <w:tc>
          <w:tcPr>
            <w:tcW w:w="9540" w:type="dxa"/>
            <w:vAlign w:val="bottom"/>
          </w:tcPr>
          <w:p>
            <w:pPr>
              <w:ind w:left="6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30"/>
        </w:trPr>
        <w:tc>
          <w:tcPr>
            <w:tcW w:w="1060" w:type="dxa"/>
            <w:vAlign w:val="bottom"/>
            <w:vMerge w:val="restart"/>
          </w:tcPr>
          <w:p>
            <w:pPr>
              <w:spacing w:after="0"/>
              <w:rPr>
                <w:sz w:val="20"/>
                <w:szCs w:val="20"/>
                <w:color w:val="auto"/>
              </w:rPr>
            </w:pPr>
            <w:r>
              <w:rPr>
                <w:rFonts w:ascii="Arial" w:cs="Arial" w:eastAsia="Arial" w:hAnsi="Arial"/>
                <w:sz w:val="18"/>
                <w:szCs w:val="18"/>
                <w:color w:val="auto"/>
              </w:rPr>
              <w:t>Number of</w:t>
            </w:r>
          </w:p>
        </w:tc>
        <w:tc>
          <w:tcPr>
            <w:tcW w:w="580" w:type="dxa"/>
            <w:vAlign w:val="bottom"/>
          </w:tcPr>
          <w:p>
            <w:pPr>
              <w:spacing w:after="0"/>
              <w:rPr>
                <w:sz w:val="20"/>
                <w:szCs w:val="20"/>
                <w:color w:val="auto"/>
              </w:rPr>
            </w:pPr>
          </w:p>
        </w:tc>
        <w:tc>
          <w:tcPr>
            <w:tcW w:w="954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82"/>
        </w:trPr>
        <w:tc>
          <w:tcPr>
            <w:tcW w:w="1060" w:type="dxa"/>
            <w:vAlign w:val="bottom"/>
            <w:vMerge w:val="continue"/>
          </w:tcPr>
          <w:p>
            <w:pPr>
              <w:spacing w:after="0"/>
              <w:rPr>
                <w:sz w:val="15"/>
                <w:szCs w:val="15"/>
                <w:color w:val="auto"/>
              </w:rPr>
            </w:pPr>
          </w:p>
        </w:tc>
        <w:tc>
          <w:tcPr>
            <w:tcW w:w="580" w:type="dxa"/>
            <w:vAlign w:val="bottom"/>
          </w:tcPr>
          <w:p>
            <w:pPr>
              <w:spacing w:after="0"/>
              <w:rPr>
                <w:sz w:val="15"/>
                <w:szCs w:val="15"/>
                <w:color w:val="auto"/>
              </w:rPr>
            </w:pPr>
          </w:p>
        </w:tc>
        <w:tc>
          <w:tcPr>
            <w:tcW w:w="9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Shares</w:t>
            </w:r>
          </w:p>
        </w:tc>
        <w:tc>
          <w:tcPr>
            <w:tcW w:w="580" w:type="dxa"/>
            <w:vAlign w:val="bottom"/>
          </w:tcPr>
          <w:p>
            <w:pPr>
              <w:jc w:val="right"/>
              <w:ind w:right="170"/>
              <w:spacing w:after="0"/>
              <w:rPr>
                <w:sz w:val="20"/>
                <w:szCs w:val="20"/>
                <w:color w:val="auto"/>
              </w:rPr>
            </w:pPr>
            <w:r>
              <w:rPr>
                <w:rFonts w:ascii="Arial" w:cs="Arial" w:eastAsia="Arial" w:hAnsi="Arial"/>
                <w:sz w:val="18"/>
                <w:szCs w:val="18"/>
                <w:color w:val="auto"/>
              </w:rPr>
              <w:t>8.</w:t>
            </w:r>
          </w:p>
        </w:tc>
        <w:tc>
          <w:tcPr>
            <w:tcW w:w="9540" w:type="dxa"/>
            <w:vAlign w:val="bottom"/>
          </w:tcPr>
          <w:p>
            <w:pPr>
              <w:ind w:left="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30"/>
        </w:trPr>
        <w:tc>
          <w:tcPr>
            <w:tcW w:w="1060" w:type="dxa"/>
            <w:vAlign w:val="bottom"/>
          </w:tcPr>
          <w:p>
            <w:pPr>
              <w:spacing w:after="0"/>
              <w:rPr>
                <w:sz w:val="20"/>
                <w:szCs w:val="20"/>
                <w:color w:val="auto"/>
              </w:rPr>
            </w:pPr>
            <w:r>
              <w:rPr>
                <w:rFonts w:ascii="Arial" w:cs="Arial" w:eastAsia="Arial" w:hAnsi="Arial"/>
                <w:sz w:val="18"/>
                <w:szCs w:val="18"/>
                <w:color w:val="auto"/>
              </w:rPr>
              <w:t>Beneficially</w:t>
            </w:r>
          </w:p>
        </w:tc>
        <w:tc>
          <w:tcPr>
            <w:tcW w:w="580" w:type="dxa"/>
            <w:vAlign w:val="bottom"/>
          </w:tcPr>
          <w:p>
            <w:pPr>
              <w:spacing w:after="0"/>
              <w:rPr>
                <w:sz w:val="20"/>
                <w:szCs w:val="20"/>
                <w:color w:val="auto"/>
              </w:rPr>
            </w:pPr>
          </w:p>
        </w:tc>
        <w:tc>
          <w:tcPr>
            <w:tcW w:w="954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1,894,861 (See Items 3, 4, 5 and 6)</w:t>
            </w:r>
          </w:p>
        </w:tc>
        <w:tc>
          <w:tcPr>
            <w:tcW w:w="0" w:type="dxa"/>
            <w:vAlign w:val="bottom"/>
          </w:tcPr>
          <w:p>
            <w:pPr>
              <w:spacing w:after="0"/>
              <w:rPr>
                <w:sz w:val="1"/>
                <w:szCs w:val="1"/>
                <w:color w:val="auto"/>
              </w:rPr>
            </w:pPr>
          </w:p>
        </w:tc>
      </w:tr>
      <w:tr>
        <w:trPr>
          <w:trHeight w:val="182"/>
        </w:trPr>
        <w:tc>
          <w:tcPr>
            <w:tcW w:w="1060" w:type="dxa"/>
            <w:vAlign w:val="bottom"/>
          </w:tcPr>
          <w:p>
            <w:pPr>
              <w:spacing w:after="0" w:line="182" w:lineRule="exact"/>
              <w:rPr>
                <w:sz w:val="20"/>
                <w:szCs w:val="20"/>
                <w:color w:val="auto"/>
              </w:rPr>
            </w:pPr>
            <w:r>
              <w:rPr>
                <w:rFonts w:ascii="Arial" w:cs="Arial" w:eastAsia="Arial" w:hAnsi="Arial"/>
                <w:sz w:val="18"/>
                <w:szCs w:val="18"/>
                <w:color w:val="auto"/>
              </w:rPr>
              <w:t>Owned by</w:t>
            </w:r>
          </w:p>
        </w:tc>
        <w:tc>
          <w:tcPr>
            <w:tcW w:w="580" w:type="dxa"/>
            <w:vAlign w:val="bottom"/>
          </w:tcPr>
          <w:p>
            <w:pPr>
              <w:spacing w:after="0"/>
              <w:rPr>
                <w:sz w:val="15"/>
                <w:szCs w:val="15"/>
                <w:color w:val="auto"/>
              </w:rPr>
            </w:pPr>
          </w:p>
        </w:tc>
        <w:tc>
          <w:tcPr>
            <w:tcW w:w="9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Each</w:t>
            </w:r>
          </w:p>
        </w:tc>
        <w:tc>
          <w:tcPr>
            <w:tcW w:w="580" w:type="dxa"/>
            <w:vAlign w:val="bottom"/>
          </w:tcPr>
          <w:p>
            <w:pPr>
              <w:jc w:val="right"/>
              <w:ind w:right="170"/>
              <w:spacing w:after="0"/>
              <w:rPr>
                <w:sz w:val="20"/>
                <w:szCs w:val="20"/>
                <w:color w:val="auto"/>
              </w:rPr>
            </w:pPr>
            <w:r>
              <w:rPr>
                <w:rFonts w:ascii="Arial" w:cs="Arial" w:eastAsia="Arial" w:hAnsi="Arial"/>
                <w:sz w:val="18"/>
                <w:szCs w:val="18"/>
                <w:color w:val="auto"/>
              </w:rPr>
              <w:t>9.</w:t>
            </w:r>
          </w:p>
        </w:tc>
        <w:tc>
          <w:tcPr>
            <w:tcW w:w="9540" w:type="dxa"/>
            <w:vAlign w:val="bottom"/>
          </w:tcPr>
          <w:p>
            <w:pPr>
              <w:ind w:left="6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30"/>
        </w:trPr>
        <w:tc>
          <w:tcPr>
            <w:tcW w:w="1060" w:type="dxa"/>
            <w:vAlign w:val="bottom"/>
          </w:tcPr>
          <w:p>
            <w:pPr>
              <w:spacing w:after="0"/>
              <w:rPr>
                <w:sz w:val="20"/>
                <w:szCs w:val="20"/>
                <w:color w:val="auto"/>
              </w:rPr>
            </w:pPr>
            <w:r>
              <w:rPr>
                <w:rFonts w:ascii="Arial" w:cs="Arial" w:eastAsia="Arial" w:hAnsi="Arial"/>
                <w:sz w:val="18"/>
                <w:szCs w:val="18"/>
                <w:color w:val="auto"/>
              </w:rPr>
              <w:t>Reporting</w:t>
            </w:r>
          </w:p>
        </w:tc>
        <w:tc>
          <w:tcPr>
            <w:tcW w:w="580" w:type="dxa"/>
            <w:vAlign w:val="bottom"/>
          </w:tcPr>
          <w:p>
            <w:pPr>
              <w:spacing w:after="0"/>
              <w:rPr>
                <w:sz w:val="20"/>
                <w:szCs w:val="20"/>
                <w:color w:val="auto"/>
              </w:rPr>
            </w:pPr>
          </w:p>
        </w:tc>
        <w:tc>
          <w:tcPr>
            <w:tcW w:w="954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98"/>
        </w:trPr>
        <w:tc>
          <w:tcPr>
            <w:tcW w:w="1060" w:type="dxa"/>
            <w:vAlign w:val="bottom"/>
          </w:tcPr>
          <w:p>
            <w:pPr>
              <w:spacing w:after="0" w:line="198" w:lineRule="exact"/>
              <w:rPr>
                <w:sz w:val="20"/>
                <w:szCs w:val="20"/>
                <w:color w:val="auto"/>
              </w:rPr>
            </w:pPr>
            <w:r>
              <w:rPr>
                <w:rFonts w:ascii="Arial" w:cs="Arial" w:eastAsia="Arial" w:hAnsi="Arial"/>
                <w:sz w:val="18"/>
                <w:szCs w:val="18"/>
                <w:color w:val="auto"/>
              </w:rPr>
              <w:t>Person With</w:t>
            </w:r>
          </w:p>
        </w:tc>
        <w:tc>
          <w:tcPr>
            <w:tcW w:w="580" w:type="dxa"/>
            <w:vAlign w:val="bottom"/>
          </w:tcPr>
          <w:p>
            <w:pPr>
              <w:spacing w:after="0"/>
              <w:rPr>
                <w:sz w:val="17"/>
                <w:szCs w:val="17"/>
                <w:color w:val="auto"/>
              </w:rPr>
            </w:pPr>
          </w:p>
        </w:tc>
        <w:tc>
          <w:tcPr>
            <w:tcW w:w="95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1700" w:hanging="456"/>
        <w:spacing w:after="0"/>
        <w:tabs>
          <w:tab w:leader="none" w:pos="1700" w:val="left"/>
        </w:tabs>
        <w:numPr>
          <w:ilvl w:val="2"/>
          <w:numId w:val="12"/>
        </w:numPr>
        <w:rPr>
          <w:rFonts w:ascii="Arial" w:cs="Arial" w:eastAsia="Arial" w:hAnsi="Arial"/>
          <w:sz w:val="18"/>
          <w:szCs w:val="18"/>
          <w:color w:val="auto"/>
        </w:rPr>
      </w:pPr>
      <w:r>
        <w:rPr>
          <w:rFonts w:ascii="Arial" w:cs="Arial" w:eastAsia="Arial" w:hAnsi="Arial"/>
          <w:sz w:val="18"/>
          <w:szCs w:val="18"/>
          <w:color w:val="auto"/>
        </w:rPr>
        <w:t>Shared Dispositive Power</w:t>
      </w:r>
    </w:p>
    <w:p>
      <w:pPr>
        <w:spacing w:after="0" w:line="7" w:lineRule="exact"/>
        <w:rPr>
          <w:rFonts w:ascii="Arial" w:cs="Arial" w:eastAsia="Arial" w:hAnsi="Arial"/>
          <w:sz w:val="18"/>
          <w:szCs w:val="18"/>
          <w:color w:val="auto"/>
        </w:rPr>
      </w:pPr>
    </w:p>
    <w:p>
      <w:pPr>
        <w:ind w:left="1700"/>
        <w:spacing w:after="0"/>
        <w:rPr>
          <w:rFonts w:ascii="Arial" w:cs="Arial" w:eastAsia="Arial" w:hAnsi="Arial"/>
          <w:sz w:val="18"/>
          <w:szCs w:val="18"/>
          <w:color w:val="auto"/>
        </w:rPr>
      </w:pPr>
      <w:r>
        <w:rPr>
          <w:rFonts w:ascii="Arial" w:cs="Arial" w:eastAsia="Arial" w:hAnsi="Arial"/>
          <w:sz w:val="18"/>
          <w:szCs w:val="18"/>
          <w:color w:val="auto"/>
        </w:rPr>
        <w:t>1,894,861 (See Items 3, 4, 5 and 6)</w:t>
      </w:r>
    </w:p>
    <w:p>
      <w:pPr>
        <w:spacing w:after="0" w:line="210" w:lineRule="exact"/>
        <w:rPr>
          <w:rFonts w:ascii="Arial" w:cs="Arial" w:eastAsia="Arial" w:hAnsi="Arial"/>
          <w:sz w:val="18"/>
          <w:szCs w:val="18"/>
          <w:color w:val="auto"/>
        </w:rPr>
      </w:pPr>
    </w:p>
    <w:p>
      <w:pPr>
        <w:ind w:left="900" w:right="5480" w:hanging="561"/>
        <w:spacing w:after="0" w:line="277" w:lineRule="auto"/>
        <w:tabs>
          <w:tab w:leader="none" w:pos="9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1,894,861 (See Items 3, 4, 5 and 6)</w:t>
      </w:r>
    </w:p>
    <w:p>
      <w:pPr>
        <w:spacing w:after="0" w:line="170" w:lineRule="exact"/>
        <w:rPr>
          <w:rFonts w:ascii="Arial" w:cs="Arial" w:eastAsia="Arial" w:hAnsi="Arial"/>
          <w:sz w:val="18"/>
          <w:szCs w:val="18"/>
          <w:color w:val="auto"/>
        </w:rPr>
      </w:pPr>
    </w:p>
    <w:p>
      <w:pPr>
        <w:ind w:left="900" w:hanging="561"/>
        <w:spacing w:after="0"/>
        <w:tabs>
          <w:tab w:leader="none" w:pos="9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Check if the Aggregate Amount in Row (11) Excludes Certain Shares (See Instructions) o</w:t>
      </w:r>
    </w:p>
    <w:p>
      <w:pPr>
        <w:spacing w:after="0" w:line="225" w:lineRule="exact"/>
        <w:rPr>
          <w:rFonts w:ascii="Arial" w:cs="Arial" w:eastAsia="Arial" w:hAnsi="Arial"/>
          <w:sz w:val="18"/>
          <w:szCs w:val="18"/>
          <w:color w:val="auto"/>
        </w:rPr>
      </w:pPr>
    </w:p>
    <w:p>
      <w:pPr>
        <w:ind w:left="900" w:hanging="561"/>
        <w:spacing w:after="0"/>
        <w:tabs>
          <w:tab w:leader="none" w:pos="9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Percent of Class Represented by Amount in Row (11)</w:t>
      </w:r>
    </w:p>
    <w:p>
      <w:pPr>
        <w:spacing w:after="0" w:line="23" w:lineRule="exact"/>
        <w:rPr>
          <w:rFonts w:ascii="Arial" w:cs="Arial" w:eastAsia="Arial" w:hAnsi="Arial"/>
          <w:sz w:val="18"/>
          <w:szCs w:val="18"/>
          <w:color w:val="auto"/>
        </w:rPr>
      </w:pPr>
    </w:p>
    <w:p>
      <w:pPr>
        <w:ind w:left="900"/>
        <w:spacing w:after="0"/>
        <w:rPr>
          <w:rFonts w:ascii="Arial" w:cs="Arial" w:eastAsia="Arial" w:hAnsi="Arial"/>
          <w:sz w:val="18"/>
          <w:szCs w:val="18"/>
          <w:color w:val="auto"/>
        </w:rPr>
      </w:pPr>
      <w:r>
        <w:rPr>
          <w:rFonts w:ascii="Arial" w:cs="Arial" w:eastAsia="Arial" w:hAnsi="Arial"/>
          <w:sz w:val="18"/>
          <w:szCs w:val="18"/>
          <w:color w:val="auto"/>
        </w:rPr>
        <w:t>2.4%* (See Items 3, 4, 5 and 6)</w:t>
      </w:r>
    </w:p>
    <w:p>
      <w:pPr>
        <w:spacing w:after="0" w:line="210" w:lineRule="exact"/>
        <w:rPr>
          <w:rFonts w:ascii="Arial" w:cs="Arial" w:eastAsia="Arial" w:hAnsi="Arial"/>
          <w:sz w:val="18"/>
          <w:szCs w:val="18"/>
          <w:color w:val="auto"/>
        </w:rPr>
      </w:pPr>
    </w:p>
    <w:p>
      <w:pPr>
        <w:ind w:left="900" w:hanging="561"/>
        <w:spacing w:after="0"/>
        <w:tabs>
          <w:tab w:leader="none" w:pos="9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3" w:lineRule="exact"/>
        <w:rPr>
          <w:rFonts w:ascii="Arial" w:cs="Arial" w:eastAsia="Arial" w:hAnsi="Arial"/>
          <w:sz w:val="18"/>
          <w:szCs w:val="18"/>
          <w:color w:val="auto"/>
        </w:rPr>
      </w:pPr>
    </w:p>
    <w:p>
      <w:pPr>
        <w:ind w:left="900"/>
        <w:spacing w:after="0"/>
        <w:rPr>
          <w:rFonts w:ascii="Arial" w:cs="Arial" w:eastAsia="Arial" w:hAnsi="Arial"/>
          <w:sz w:val="18"/>
          <w:szCs w:val="18"/>
          <w:color w:val="auto"/>
        </w:rPr>
      </w:pPr>
      <w:r>
        <w:rPr>
          <w:rFonts w:ascii="Arial" w:cs="Arial" w:eastAsia="Arial" w:hAnsi="Arial"/>
          <w:sz w:val="18"/>
          <w:szCs w:val="18"/>
          <w:color w:val="auto"/>
        </w:rPr>
        <w:t>PN</w:t>
      </w:r>
    </w:p>
    <w:p>
      <w:pPr>
        <w:spacing w:after="0" w:line="278" w:lineRule="exact"/>
        <w:rPr>
          <w:rFonts w:ascii="Arial" w:cs="Arial" w:eastAsia="Arial" w:hAnsi="Arial"/>
          <w:sz w:val="18"/>
          <w:szCs w:val="18"/>
          <w:color w:val="auto"/>
        </w:rPr>
      </w:pPr>
    </w:p>
    <w:p>
      <w:pPr>
        <w:ind w:left="140" w:hanging="189"/>
        <w:spacing w:after="0" w:line="277" w:lineRule="auto"/>
        <w:rPr>
          <w:rFonts w:ascii="Arial" w:cs="Arial" w:eastAsia="Arial" w:hAnsi="Arial"/>
          <w:sz w:val="18"/>
          <w:szCs w:val="18"/>
          <w:color w:val="auto"/>
        </w:rPr>
      </w:pPr>
      <w:r>
        <w:rPr>
          <w:rFonts w:ascii="Arial" w:cs="Arial" w:eastAsia="Arial" w:hAnsi="Arial"/>
          <w:sz w:val="18"/>
          <w:szCs w:val="18"/>
          <w:color w:val="auto"/>
        </w:rPr>
        <w:t>* The calculation of the percentage of outstanding shares is based on 78,744,340 shares of Common Stock outstanding as of January 31, 2022 as disclosed by the Issuer in its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541020</wp:posOffset>
            </wp:positionH>
            <wp:positionV relativeFrom="paragraph">
              <wp:posOffset>-473710</wp:posOffset>
            </wp:positionV>
            <wp:extent cx="655764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557645" cy="8890"/>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-885190</wp:posOffset>
            </wp:positionV>
            <wp:extent cx="6557645"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557645" cy="8890"/>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-1296670</wp:posOffset>
            </wp:positionV>
            <wp:extent cx="6557645"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557645" cy="8890"/>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-1570990</wp:posOffset>
            </wp:positionV>
            <wp:extent cx="655764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1047115</wp:posOffset>
            </wp:positionH>
            <wp:positionV relativeFrom="paragraph">
              <wp:posOffset>-1982470</wp:posOffset>
            </wp:positionV>
            <wp:extent cx="6052185"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052185" cy="8890"/>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-310515</wp:posOffset>
            </wp:positionV>
            <wp:extent cx="178308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783080" cy="825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417195</wp:posOffset>
            </wp:positionV>
            <wp:extent cx="713232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80" w:top="908"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color w:val="auto"/>
        </w:rPr>
        <w:t>CUSIP No. 13057Q305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14605</wp:posOffset>
            </wp:positionV>
            <wp:extent cx="713232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19" w:lineRule="exact"/>
        <w:rPr>
          <w:sz w:val="20"/>
          <w:szCs w:val="20"/>
          <w:color w:val="auto"/>
        </w:rPr>
      </w:pPr>
    </w:p>
    <w:p>
      <w:pPr>
        <w:ind w:left="900" w:hanging="561"/>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23" w:lineRule="exact"/>
        <w:rPr>
          <w:rFonts w:ascii="Arial" w:cs="Arial" w:eastAsia="Arial" w:hAnsi="Arial"/>
          <w:sz w:val="18"/>
          <w:szCs w:val="18"/>
          <w:color w:val="auto"/>
        </w:rPr>
      </w:pPr>
    </w:p>
    <w:p>
      <w:pPr>
        <w:ind w:left="900"/>
        <w:spacing w:after="0"/>
        <w:rPr>
          <w:rFonts w:ascii="Arial" w:cs="Arial" w:eastAsia="Arial" w:hAnsi="Arial"/>
          <w:sz w:val="18"/>
          <w:szCs w:val="18"/>
          <w:color w:val="auto"/>
        </w:rPr>
      </w:pPr>
      <w:r>
        <w:rPr>
          <w:rFonts w:ascii="Arial" w:cs="Arial" w:eastAsia="Arial" w:hAnsi="Arial"/>
          <w:sz w:val="18"/>
          <w:szCs w:val="18"/>
          <w:color w:val="auto"/>
        </w:rPr>
        <w:t>AEOF ECR AIV C, L.P.</w:t>
      </w:r>
    </w:p>
    <w:p>
      <w:pPr>
        <w:spacing w:after="0" w:line="210" w:lineRule="exact"/>
        <w:rPr>
          <w:rFonts w:ascii="Arial" w:cs="Arial" w:eastAsia="Arial" w:hAnsi="Arial"/>
          <w:sz w:val="18"/>
          <w:szCs w:val="18"/>
          <w:color w:val="auto"/>
        </w:rPr>
      </w:pPr>
    </w:p>
    <w:p>
      <w:pPr>
        <w:ind w:left="900" w:hanging="561"/>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3" w:lineRule="exact"/>
        <w:rPr>
          <w:rFonts w:ascii="Arial" w:cs="Arial" w:eastAsia="Arial" w:hAnsi="Arial"/>
          <w:sz w:val="18"/>
          <w:szCs w:val="18"/>
          <w:color w:val="auto"/>
        </w:rPr>
      </w:pPr>
    </w:p>
    <w:p>
      <w:pPr>
        <w:ind w:left="1820" w:hanging="914"/>
        <w:spacing w:after="0" w:line="207" w:lineRule="exact"/>
        <w:tabs>
          <w:tab w:leader="none" w:pos="1820" w:val="left"/>
        </w:tabs>
        <w:numPr>
          <w:ilvl w:val="1"/>
          <w:numId w:val="14"/>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 w:lineRule="exact"/>
        <w:rPr>
          <w:rFonts w:ascii="Arial" w:cs="Arial" w:eastAsia="Arial" w:hAnsi="Arial"/>
          <w:sz w:val="18"/>
          <w:szCs w:val="18"/>
          <w:color w:val="auto"/>
        </w:rPr>
      </w:pPr>
    </w:p>
    <w:p>
      <w:pPr>
        <w:ind w:left="1820" w:hanging="914"/>
        <w:spacing w:after="0" w:line="207" w:lineRule="exact"/>
        <w:tabs>
          <w:tab w:leader="none" w:pos="1820" w:val="left"/>
        </w:tabs>
        <w:numPr>
          <w:ilvl w:val="1"/>
          <w:numId w:val="14"/>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222" w:lineRule="exact"/>
        <w:rPr>
          <w:rFonts w:ascii="Arial" w:cs="Arial" w:eastAsia="Arial" w:hAnsi="Arial"/>
          <w:sz w:val="18"/>
          <w:szCs w:val="18"/>
          <w:color w:val="auto"/>
        </w:rPr>
      </w:pPr>
    </w:p>
    <w:p>
      <w:pPr>
        <w:ind w:left="900" w:hanging="561"/>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25" w:lineRule="exact"/>
        <w:rPr>
          <w:rFonts w:ascii="Arial" w:cs="Arial" w:eastAsia="Arial" w:hAnsi="Arial"/>
          <w:sz w:val="18"/>
          <w:szCs w:val="18"/>
          <w:color w:val="auto"/>
        </w:rPr>
      </w:pPr>
    </w:p>
    <w:p>
      <w:pPr>
        <w:ind w:left="900" w:hanging="561"/>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Source of Funds (See Instructions)</w:t>
      </w:r>
    </w:p>
    <w:p>
      <w:pPr>
        <w:spacing w:after="0" w:line="23" w:lineRule="exact"/>
        <w:rPr>
          <w:rFonts w:ascii="Arial" w:cs="Arial" w:eastAsia="Arial" w:hAnsi="Arial"/>
          <w:sz w:val="18"/>
          <w:szCs w:val="18"/>
          <w:color w:val="auto"/>
        </w:rPr>
      </w:pPr>
    </w:p>
    <w:p>
      <w:pPr>
        <w:ind w:left="900"/>
        <w:spacing w:after="0"/>
        <w:rPr>
          <w:rFonts w:ascii="Arial" w:cs="Arial" w:eastAsia="Arial" w:hAnsi="Arial"/>
          <w:sz w:val="18"/>
          <w:szCs w:val="18"/>
          <w:color w:val="auto"/>
        </w:rPr>
      </w:pPr>
      <w:r>
        <w:rPr>
          <w:rFonts w:ascii="Arial" w:cs="Arial" w:eastAsia="Arial" w:hAnsi="Arial"/>
          <w:sz w:val="18"/>
          <w:szCs w:val="18"/>
          <w:color w:val="auto"/>
        </w:rPr>
        <w:t>OO</w:t>
      </w:r>
    </w:p>
    <w:p>
      <w:pPr>
        <w:spacing w:after="0" w:line="210" w:lineRule="exact"/>
        <w:rPr>
          <w:rFonts w:ascii="Arial" w:cs="Arial" w:eastAsia="Arial" w:hAnsi="Arial"/>
          <w:sz w:val="18"/>
          <w:szCs w:val="18"/>
          <w:color w:val="auto"/>
        </w:rPr>
      </w:pPr>
    </w:p>
    <w:p>
      <w:pPr>
        <w:ind w:left="900" w:hanging="561"/>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Check if Disclosure of Legal Proceedings Is Required Pursuant to Items 2(d) or 2(e) o</w:t>
      </w:r>
    </w:p>
    <w:p>
      <w:pPr>
        <w:spacing w:after="0" w:line="225" w:lineRule="exact"/>
        <w:rPr>
          <w:rFonts w:ascii="Arial" w:cs="Arial" w:eastAsia="Arial" w:hAnsi="Arial"/>
          <w:sz w:val="18"/>
          <w:szCs w:val="18"/>
          <w:color w:val="auto"/>
        </w:rPr>
      </w:pPr>
    </w:p>
    <w:p>
      <w:pPr>
        <w:ind w:left="900" w:right="7640" w:hanging="561"/>
        <w:spacing w:after="0" w:line="277"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Citizenship or Place of Organization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541020</wp:posOffset>
            </wp:positionH>
            <wp:positionV relativeFrom="paragraph">
              <wp:posOffset>-19050</wp:posOffset>
            </wp:positionV>
            <wp:extent cx="655764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-430530</wp:posOffset>
            </wp:positionV>
            <wp:extent cx="655764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-704850</wp:posOffset>
            </wp:positionV>
            <wp:extent cx="655764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-1116330</wp:posOffset>
            </wp:positionV>
            <wp:extent cx="655764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1115695</wp:posOffset>
            </wp:positionH>
            <wp:positionV relativeFrom="paragraph">
              <wp:posOffset>-1390650</wp:posOffset>
            </wp:positionV>
            <wp:extent cx="598360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983605" cy="8255"/>
                    </a:xfrm>
                    <a:prstGeom prst="rect">
                      <a:avLst/>
                    </a:prstGeom>
                    <a:noFill/>
                  </pic:spPr>
                </pic:pic>
              </a:graphicData>
            </a:graphic>
          </wp:anchor>
        </w:drawing>
        <w:drawing>
          <wp:anchor simplePos="0" relativeHeight="251657728" behindDoc="1" locked="0" layoutInCell="0" allowOverlap="1">
            <wp:simplePos x="0" y="0"/>
            <wp:positionH relativeFrom="column">
              <wp:posOffset>1115695</wp:posOffset>
            </wp:positionH>
            <wp:positionV relativeFrom="paragraph">
              <wp:posOffset>-1536700</wp:posOffset>
            </wp:positionV>
            <wp:extent cx="5983605"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983605" cy="8890"/>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-1948180</wp:posOffset>
            </wp:positionV>
            <wp:extent cx="655764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557645" cy="8255"/>
                    </a:xfrm>
                    <a:prstGeom prst="rect">
                      <a:avLst/>
                    </a:prstGeom>
                    <a:noFill/>
                  </pic:spPr>
                </pic:pic>
              </a:graphicData>
            </a:graphic>
          </wp:anchor>
        </w:drawing>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60" w:type="dxa"/>
            <w:vAlign w:val="bottom"/>
          </w:tcPr>
          <w:p>
            <w:pPr>
              <w:spacing w:after="0"/>
              <w:rPr>
                <w:sz w:val="18"/>
                <w:szCs w:val="18"/>
                <w:color w:val="auto"/>
              </w:rPr>
            </w:pPr>
          </w:p>
        </w:tc>
        <w:tc>
          <w:tcPr>
            <w:tcW w:w="580" w:type="dxa"/>
            <w:vAlign w:val="bottom"/>
          </w:tcPr>
          <w:p>
            <w:pPr>
              <w:jc w:val="right"/>
              <w:ind w:right="170"/>
              <w:spacing w:after="0"/>
              <w:rPr>
                <w:sz w:val="20"/>
                <w:szCs w:val="20"/>
                <w:color w:val="auto"/>
              </w:rPr>
            </w:pPr>
            <w:r>
              <w:rPr>
                <w:rFonts w:ascii="Arial" w:cs="Arial" w:eastAsia="Arial" w:hAnsi="Arial"/>
                <w:sz w:val="18"/>
                <w:szCs w:val="18"/>
                <w:color w:val="auto"/>
              </w:rPr>
              <w:t>7.</w:t>
            </w:r>
          </w:p>
        </w:tc>
        <w:tc>
          <w:tcPr>
            <w:tcW w:w="9540" w:type="dxa"/>
            <w:vAlign w:val="bottom"/>
          </w:tcPr>
          <w:p>
            <w:pPr>
              <w:ind w:left="6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30"/>
        </w:trPr>
        <w:tc>
          <w:tcPr>
            <w:tcW w:w="1060" w:type="dxa"/>
            <w:vAlign w:val="bottom"/>
            <w:vMerge w:val="restart"/>
          </w:tcPr>
          <w:p>
            <w:pPr>
              <w:spacing w:after="0"/>
              <w:rPr>
                <w:sz w:val="20"/>
                <w:szCs w:val="20"/>
                <w:color w:val="auto"/>
              </w:rPr>
            </w:pPr>
            <w:r>
              <w:rPr>
                <w:rFonts w:ascii="Arial" w:cs="Arial" w:eastAsia="Arial" w:hAnsi="Arial"/>
                <w:sz w:val="18"/>
                <w:szCs w:val="18"/>
                <w:color w:val="auto"/>
              </w:rPr>
              <w:t>Number of</w:t>
            </w:r>
          </w:p>
        </w:tc>
        <w:tc>
          <w:tcPr>
            <w:tcW w:w="580" w:type="dxa"/>
            <w:vAlign w:val="bottom"/>
          </w:tcPr>
          <w:p>
            <w:pPr>
              <w:spacing w:after="0"/>
              <w:rPr>
                <w:sz w:val="20"/>
                <w:szCs w:val="20"/>
                <w:color w:val="auto"/>
              </w:rPr>
            </w:pPr>
          </w:p>
        </w:tc>
        <w:tc>
          <w:tcPr>
            <w:tcW w:w="954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82"/>
        </w:trPr>
        <w:tc>
          <w:tcPr>
            <w:tcW w:w="1060" w:type="dxa"/>
            <w:vAlign w:val="bottom"/>
            <w:vMerge w:val="continue"/>
          </w:tcPr>
          <w:p>
            <w:pPr>
              <w:spacing w:after="0"/>
              <w:rPr>
                <w:sz w:val="15"/>
                <w:szCs w:val="15"/>
                <w:color w:val="auto"/>
              </w:rPr>
            </w:pPr>
          </w:p>
        </w:tc>
        <w:tc>
          <w:tcPr>
            <w:tcW w:w="580" w:type="dxa"/>
            <w:vAlign w:val="bottom"/>
          </w:tcPr>
          <w:p>
            <w:pPr>
              <w:spacing w:after="0"/>
              <w:rPr>
                <w:sz w:val="15"/>
                <w:szCs w:val="15"/>
                <w:color w:val="auto"/>
              </w:rPr>
            </w:pPr>
          </w:p>
        </w:tc>
        <w:tc>
          <w:tcPr>
            <w:tcW w:w="9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Shares</w:t>
            </w:r>
          </w:p>
        </w:tc>
        <w:tc>
          <w:tcPr>
            <w:tcW w:w="580" w:type="dxa"/>
            <w:vAlign w:val="bottom"/>
          </w:tcPr>
          <w:p>
            <w:pPr>
              <w:jc w:val="right"/>
              <w:ind w:right="170"/>
              <w:spacing w:after="0"/>
              <w:rPr>
                <w:sz w:val="20"/>
                <w:szCs w:val="20"/>
                <w:color w:val="auto"/>
              </w:rPr>
            </w:pPr>
            <w:r>
              <w:rPr>
                <w:rFonts w:ascii="Arial" w:cs="Arial" w:eastAsia="Arial" w:hAnsi="Arial"/>
                <w:sz w:val="18"/>
                <w:szCs w:val="18"/>
                <w:color w:val="auto"/>
              </w:rPr>
              <w:t>8.</w:t>
            </w:r>
          </w:p>
        </w:tc>
        <w:tc>
          <w:tcPr>
            <w:tcW w:w="9540" w:type="dxa"/>
            <w:vAlign w:val="bottom"/>
          </w:tcPr>
          <w:p>
            <w:pPr>
              <w:ind w:left="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30"/>
        </w:trPr>
        <w:tc>
          <w:tcPr>
            <w:tcW w:w="1060" w:type="dxa"/>
            <w:vAlign w:val="bottom"/>
          </w:tcPr>
          <w:p>
            <w:pPr>
              <w:spacing w:after="0"/>
              <w:rPr>
                <w:sz w:val="20"/>
                <w:szCs w:val="20"/>
                <w:color w:val="auto"/>
              </w:rPr>
            </w:pPr>
            <w:r>
              <w:rPr>
                <w:rFonts w:ascii="Arial" w:cs="Arial" w:eastAsia="Arial" w:hAnsi="Arial"/>
                <w:sz w:val="18"/>
                <w:szCs w:val="18"/>
                <w:color w:val="auto"/>
              </w:rPr>
              <w:t>Beneficially</w:t>
            </w:r>
          </w:p>
        </w:tc>
        <w:tc>
          <w:tcPr>
            <w:tcW w:w="580" w:type="dxa"/>
            <w:vAlign w:val="bottom"/>
          </w:tcPr>
          <w:p>
            <w:pPr>
              <w:spacing w:after="0"/>
              <w:rPr>
                <w:sz w:val="20"/>
                <w:szCs w:val="20"/>
                <w:color w:val="auto"/>
              </w:rPr>
            </w:pPr>
          </w:p>
        </w:tc>
        <w:tc>
          <w:tcPr>
            <w:tcW w:w="954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804,524 (See Items 3, 4, 5 and 6)</w:t>
            </w:r>
          </w:p>
        </w:tc>
        <w:tc>
          <w:tcPr>
            <w:tcW w:w="0" w:type="dxa"/>
            <w:vAlign w:val="bottom"/>
          </w:tcPr>
          <w:p>
            <w:pPr>
              <w:spacing w:after="0"/>
              <w:rPr>
                <w:sz w:val="1"/>
                <w:szCs w:val="1"/>
                <w:color w:val="auto"/>
              </w:rPr>
            </w:pPr>
          </w:p>
        </w:tc>
      </w:tr>
      <w:tr>
        <w:trPr>
          <w:trHeight w:val="182"/>
        </w:trPr>
        <w:tc>
          <w:tcPr>
            <w:tcW w:w="1060" w:type="dxa"/>
            <w:vAlign w:val="bottom"/>
          </w:tcPr>
          <w:p>
            <w:pPr>
              <w:spacing w:after="0" w:line="182" w:lineRule="exact"/>
              <w:rPr>
                <w:sz w:val="20"/>
                <w:szCs w:val="20"/>
                <w:color w:val="auto"/>
              </w:rPr>
            </w:pPr>
            <w:r>
              <w:rPr>
                <w:rFonts w:ascii="Arial" w:cs="Arial" w:eastAsia="Arial" w:hAnsi="Arial"/>
                <w:sz w:val="18"/>
                <w:szCs w:val="18"/>
                <w:color w:val="auto"/>
              </w:rPr>
              <w:t>Owned by</w:t>
            </w:r>
          </w:p>
        </w:tc>
        <w:tc>
          <w:tcPr>
            <w:tcW w:w="580" w:type="dxa"/>
            <w:vAlign w:val="bottom"/>
          </w:tcPr>
          <w:p>
            <w:pPr>
              <w:spacing w:after="0"/>
              <w:rPr>
                <w:sz w:val="15"/>
                <w:szCs w:val="15"/>
                <w:color w:val="auto"/>
              </w:rPr>
            </w:pPr>
          </w:p>
        </w:tc>
        <w:tc>
          <w:tcPr>
            <w:tcW w:w="9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Each</w:t>
            </w:r>
          </w:p>
        </w:tc>
        <w:tc>
          <w:tcPr>
            <w:tcW w:w="580" w:type="dxa"/>
            <w:vAlign w:val="bottom"/>
          </w:tcPr>
          <w:p>
            <w:pPr>
              <w:jc w:val="right"/>
              <w:ind w:right="170"/>
              <w:spacing w:after="0"/>
              <w:rPr>
                <w:sz w:val="20"/>
                <w:szCs w:val="20"/>
                <w:color w:val="auto"/>
              </w:rPr>
            </w:pPr>
            <w:r>
              <w:rPr>
                <w:rFonts w:ascii="Arial" w:cs="Arial" w:eastAsia="Arial" w:hAnsi="Arial"/>
                <w:sz w:val="18"/>
                <w:szCs w:val="18"/>
                <w:color w:val="auto"/>
              </w:rPr>
              <w:t>9.</w:t>
            </w:r>
          </w:p>
        </w:tc>
        <w:tc>
          <w:tcPr>
            <w:tcW w:w="9540" w:type="dxa"/>
            <w:vAlign w:val="bottom"/>
          </w:tcPr>
          <w:p>
            <w:pPr>
              <w:ind w:left="6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30"/>
        </w:trPr>
        <w:tc>
          <w:tcPr>
            <w:tcW w:w="1060" w:type="dxa"/>
            <w:vAlign w:val="bottom"/>
          </w:tcPr>
          <w:p>
            <w:pPr>
              <w:spacing w:after="0"/>
              <w:rPr>
                <w:sz w:val="20"/>
                <w:szCs w:val="20"/>
                <w:color w:val="auto"/>
              </w:rPr>
            </w:pPr>
            <w:r>
              <w:rPr>
                <w:rFonts w:ascii="Arial" w:cs="Arial" w:eastAsia="Arial" w:hAnsi="Arial"/>
                <w:sz w:val="18"/>
                <w:szCs w:val="18"/>
                <w:color w:val="auto"/>
              </w:rPr>
              <w:t>Reporting</w:t>
            </w:r>
          </w:p>
        </w:tc>
        <w:tc>
          <w:tcPr>
            <w:tcW w:w="580" w:type="dxa"/>
            <w:vAlign w:val="bottom"/>
          </w:tcPr>
          <w:p>
            <w:pPr>
              <w:spacing w:after="0"/>
              <w:rPr>
                <w:sz w:val="20"/>
                <w:szCs w:val="20"/>
                <w:color w:val="auto"/>
              </w:rPr>
            </w:pPr>
          </w:p>
        </w:tc>
        <w:tc>
          <w:tcPr>
            <w:tcW w:w="954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98"/>
        </w:trPr>
        <w:tc>
          <w:tcPr>
            <w:tcW w:w="1060" w:type="dxa"/>
            <w:vAlign w:val="bottom"/>
          </w:tcPr>
          <w:p>
            <w:pPr>
              <w:spacing w:after="0" w:line="198" w:lineRule="exact"/>
              <w:rPr>
                <w:sz w:val="20"/>
                <w:szCs w:val="20"/>
                <w:color w:val="auto"/>
              </w:rPr>
            </w:pPr>
            <w:r>
              <w:rPr>
                <w:rFonts w:ascii="Arial" w:cs="Arial" w:eastAsia="Arial" w:hAnsi="Arial"/>
                <w:sz w:val="18"/>
                <w:szCs w:val="18"/>
                <w:color w:val="auto"/>
              </w:rPr>
              <w:t>Person With</w:t>
            </w:r>
          </w:p>
        </w:tc>
        <w:tc>
          <w:tcPr>
            <w:tcW w:w="580" w:type="dxa"/>
            <w:vAlign w:val="bottom"/>
          </w:tcPr>
          <w:p>
            <w:pPr>
              <w:spacing w:after="0"/>
              <w:rPr>
                <w:sz w:val="17"/>
                <w:szCs w:val="17"/>
                <w:color w:val="auto"/>
              </w:rPr>
            </w:pPr>
          </w:p>
        </w:tc>
        <w:tc>
          <w:tcPr>
            <w:tcW w:w="95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1700" w:hanging="456"/>
        <w:spacing w:after="0"/>
        <w:tabs>
          <w:tab w:leader="none" w:pos="1700" w:val="left"/>
        </w:tabs>
        <w:numPr>
          <w:ilvl w:val="2"/>
          <w:numId w:val="15"/>
        </w:numPr>
        <w:rPr>
          <w:rFonts w:ascii="Arial" w:cs="Arial" w:eastAsia="Arial" w:hAnsi="Arial"/>
          <w:sz w:val="18"/>
          <w:szCs w:val="18"/>
          <w:color w:val="auto"/>
        </w:rPr>
      </w:pPr>
      <w:r>
        <w:rPr>
          <w:rFonts w:ascii="Arial" w:cs="Arial" w:eastAsia="Arial" w:hAnsi="Arial"/>
          <w:sz w:val="18"/>
          <w:szCs w:val="18"/>
          <w:color w:val="auto"/>
        </w:rPr>
        <w:t>Shared Dispositive Power</w:t>
      </w:r>
    </w:p>
    <w:p>
      <w:pPr>
        <w:spacing w:after="0" w:line="7" w:lineRule="exact"/>
        <w:rPr>
          <w:rFonts w:ascii="Arial" w:cs="Arial" w:eastAsia="Arial" w:hAnsi="Arial"/>
          <w:sz w:val="18"/>
          <w:szCs w:val="18"/>
          <w:color w:val="auto"/>
        </w:rPr>
      </w:pPr>
    </w:p>
    <w:p>
      <w:pPr>
        <w:ind w:left="1700"/>
        <w:spacing w:after="0"/>
        <w:rPr>
          <w:rFonts w:ascii="Arial" w:cs="Arial" w:eastAsia="Arial" w:hAnsi="Arial"/>
          <w:sz w:val="18"/>
          <w:szCs w:val="18"/>
          <w:color w:val="auto"/>
        </w:rPr>
      </w:pPr>
      <w:r>
        <w:rPr>
          <w:rFonts w:ascii="Arial" w:cs="Arial" w:eastAsia="Arial" w:hAnsi="Arial"/>
          <w:sz w:val="18"/>
          <w:szCs w:val="18"/>
          <w:color w:val="auto"/>
        </w:rPr>
        <w:t>804,524 (See Items 3, 4, 5 and 6)</w:t>
      </w:r>
    </w:p>
    <w:p>
      <w:pPr>
        <w:spacing w:after="0" w:line="210" w:lineRule="exact"/>
        <w:rPr>
          <w:rFonts w:ascii="Arial" w:cs="Arial" w:eastAsia="Arial" w:hAnsi="Arial"/>
          <w:sz w:val="18"/>
          <w:szCs w:val="18"/>
          <w:color w:val="auto"/>
        </w:rPr>
      </w:pPr>
    </w:p>
    <w:p>
      <w:pPr>
        <w:ind w:left="900" w:right="5480" w:hanging="561"/>
        <w:spacing w:after="0" w:line="277" w:lineRule="auto"/>
        <w:tabs>
          <w:tab w:leader="none" w:pos="900" w:val="left"/>
        </w:tabs>
        <w:numPr>
          <w:ilvl w:val="1"/>
          <w:numId w:val="16"/>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804,524 (See Items 3, 4, 5 and 6)</w:t>
      </w:r>
    </w:p>
    <w:p>
      <w:pPr>
        <w:spacing w:after="0" w:line="170" w:lineRule="exact"/>
        <w:rPr>
          <w:rFonts w:ascii="Arial" w:cs="Arial" w:eastAsia="Arial" w:hAnsi="Arial"/>
          <w:sz w:val="18"/>
          <w:szCs w:val="18"/>
          <w:color w:val="auto"/>
        </w:rPr>
      </w:pPr>
    </w:p>
    <w:p>
      <w:pPr>
        <w:ind w:left="900" w:hanging="561"/>
        <w:spacing w:after="0"/>
        <w:tabs>
          <w:tab w:leader="none" w:pos="900" w:val="left"/>
        </w:tabs>
        <w:numPr>
          <w:ilvl w:val="1"/>
          <w:numId w:val="16"/>
        </w:numPr>
        <w:rPr>
          <w:rFonts w:ascii="Arial" w:cs="Arial" w:eastAsia="Arial" w:hAnsi="Arial"/>
          <w:sz w:val="18"/>
          <w:szCs w:val="18"/>
          <w:color w:val="auto"/>
        </w:rPr>
      </w:pPr>
      <w:r>
        <w:rPr>
          <w:rFonts w:ascii="Arial" w:cs="Arial" w:eastAsia="Arial" w:hAnsi="Arial"/>
          <w:sz w:val="18"/>
          <w:szCs w:val="18"/>
          <w:color w:val="auto"/>
        </w:rPr>
        <w:t>Check if the Aggregate Amount in Row (11) Excludes Certain Shares (See Instructions) o</w:t>
      </w:r>
    </w:p>
    <w:p>
      <w:pPr>
        <w:spacing w:after="0" w:line="225" w:lineRule="exact"/>
        <w:rPr>
          <w:rFonts w:ascii="Arial" w:cs="Arial" w:eastAsia="Arial" w:hAnsi="Arial"/>
          <w:sz w:val="18"/>
          <w:szCs w:val="18"/>
          <w:color w:val="auto"/>
        </w:rPr>
      </w:pPr>
    </w:p>
    <w:p>
      <w:pPr>
        <w:ind w:left="900" w:hanging="561"/>
        <w:spacing w:after="0"/>
        <w:tabs>
          <w:tab w:leader="none" w:pos="900" w:val="left"/>
        </w:tabs>
        <w:numPr>
          <w:ilvl w:val="1"/>
          <w:numId w:val="16"/>
        </w:numPr>
        <w:rPr>
          <w:rFonts w:ascii="Arial" w:cs="Arial" w:eastAsia="Arial" w:hAnsi="Arial"/>
          <w:sz w:val="18"/>
          <w:szCs w:val="18"/>
          <w:color w:val="auto"/>
        </w:rPr>
      </w:pPr>
      <w:r>
        <w:rPr>
          <w:rFonts w:ascii="Arial" w:cs="Arial" w:eastAsia="Arial" w:hAnsi="Arial"/>
          <w:sz w:val="18"/>
          <w:szCs w:val="18"/>
          <w:color w:val="auto"/>
        </w:rPr>
        <w:t>Percent of Class Represented by Amount in Row (11)</w:t>
      </w:r>
    </w:p>
    <w:p>
      <w:pPr>
        <w:spacing w:after="0" w:line="23" w:lineRule="exact"/>
        <w:rPr>
          <w:rFonts w:ascii="Arial" w:cs="Arial" w:eastAsia="Arial" w:hAnsi="Arial"/>
          <w:sz w:val="18"/>
          <w:szCs w:val="18"/>
          <w:color w:val="auto"/>
        </w:rPr>
      </w:pPr>
    </w:p>
    <w:p>
      <w:pPr>
        <w:ind w:left="900"/>
        <w:spacing w:after="0"/>
        <w:rPr>
          <w:rFonts w:ascii="Arial" w:cs="Arial" w:eastAsia="Arial" w:hAnsi="Arial"/>
          <w:sz w:val="18"/>
          <w:szCs w:val="18"/>
          <w:color w:val="auto"/>
        </w:rPr>
      </w:pPr>
      <w:r>
        <w:rPr>
          <w:rFonts w:ascii="Arial" w:cs="Arial" w:eastAsia="Arial" w:hAnsi="Arial"/>
          <w:sz w:val="18"/>
          <w:szCs w:val="18"/>
          <w:color w:val="auto"/>
        </w:rPr>
        <w:t>1.0%* (See Items 3, 4, 5 and 6)</w:t>
      </w:r>
    </w:p>
    <w:p>
      <w:pPr>
        <w:spacing w:after="0" w:line="210" w:lineRule="exact"/>
        <w:rPr>
          <w:rFonts w:ascii="Arial" w:cs="Arial" w:eastAsia="Arial" w:hAnsi="Arial"/>
          <w:sz w:val="18"/>
          <w:szCs w:val="18"/>
          <w:color w:val="auto"/>
        </w:rPr>
      </w:pPr>
    </w:p>
    <w:p>
      <w:pPr>
        <w:ind w:left="900" w:hanging="561"/>
        <w:spacing w:after="0"/>
        <w:tabs>
          <w:tab w:leader="none" w:pos="900" w:val="left"/>
        </w:tabs>
        <w:numPr>
          <w:ilvl w:val="1"/>
          <w:numId w:val="16"/>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3" w:lineRule="exact"/>
        <w:rPr>
          <w:rFonts w:ascii="Arial" w:cs="Arial" w:eastAsia="Arial" w:hAnsi="Arial"/>
          <w:sz w:val="18"/>
          <w:szCs w:val="18"/>
          <w:color w:val="auto"/>
        </w:rPr>
      </w:pPr>
    </w:p>
    <w:p>
      <w:pPr>
        <w:ind w:left="900"/>
        <w:spacing w:after="0"/>
        <w:rPr>
          <w:rFonts w:ascii="Arial" w:cs="Arial" w:eastAsia="Arial" w:hAnsi="Arial"/>
          <w:sz w:val="18"/>
          <w:szCs w:val="18"/>
          <w:color w:val="auto"/>
        </w:rPr>
      </w:pPr>
      <w:r>
        <w:rPr>
          <w:rFonts w:ascii="Arial" w:cs="Arial" w:eastAsia="Arial" w:hAnsi="Arial"/>
          <w:sz w:val="18"/>
          <w:szCs w:val="18"/>
          <w:color w:val="auto"/>
        </w:rPr>
        <w:t>PN</w:t>
      </w:r>
    </w:p>
    <w:p>
      <w:pPr>
        <w:spacing w:after="0" w:line="278" w:lineRule="exact"/>
        <w:rPr>
          <w:rFonts w:ascii="Arial" w:cs="Arial" w:eastAsia="Arial" w:hAnsi="Arial"/>
          <w:sz w:val="18"/>
          <w:szCs w:val="18"/>
          <w:color w:val="auto"/>
        </w:rPr>
      </w:pPr>
    </w:p>
    <w:p>
      <w:pPr>
        <w:ind w:left="140" w:hanging="189"/>
        <w:spacing w:after="0" w:line="277" w:lineRule="auto"/>
        <w:rPr>
          <w:rFonts w:ascii="Arial" w:cs="Arial" w:eastAsia="Arial" w:hAnsi="Arial"/>
          <w:sz w:val="18"/>
          <w:szCs w:val="18"/>
          <w:color w:val="auto"/>
        </w:rPr>
      </w:pPr>
      <w:r>
        <w:rPr>
          <w:rFonts w:ascii="Arial" w:cs="Arial" w:eastAsia="Arial" w:hAnsi="Arial"/>
          <w:sz w:val="18"/>
          <w:szCs w:val="18"/>
          <w:color w:val="auto"/>
        </w:rPr>
        <w:t>* The calculation of the percentage of outstanding shares is based on 78,744,340 shares of Common Stock outstanding as of January 31, 2022 as disclosed by the Issuer in its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541020</wp:posOffset>
            </wp:positionH>
            <wp:positionV relativeFrom="paragraph">
              <wp:posOffset>-473710</wp:posOffset>
            </wp:positionV>
            <wp:extent cx="655764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-885190</wp:posOffset>
            </wp:positionV>
            <wp:extent cx="6557645"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557645" cy="8890"/>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-1296670</wp:posOffset>
            </wp:positionV>
            <wp:extent cx="6557645"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557645" cy="8890"/>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-1570990</wp:posOffset>
            </wp:positionV>
            <wp:extent cx="655764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1047115</wp:posOffset>
            </wp:positionH>
            <wp:positionV relativeFrom="paragraph">
              <wp:posOffset>-1982470</wp:posOffset>
            </wp:positionV>
            <wp:extent cx="605218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052185" cy="825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-310515</wp:posOffset>
            </wp:positionV>
            <wp:extent cx="178308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783080" cy="825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417195</wp:posOffset>
            </wp:positionV>
            <wp:extent cx="713232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80" w:top="908"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color w:val="auto"/>
        </w:rPr>
        <w:t>CUSIP No. 13057Q305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14605</wp:posOffset>
            </wp:positionV>
            <wp:extent cx="713232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19" w:lineRule="exact"/>
        <w:rPr>
          <w:sz w:val="20"/>
          <w:szCs w:val="20"/>
          <w:color w:val="auto"/>
        </w:rPr>
      </w:pPr>
    </w:p>
    <w:p>
      <w:pPr>
        <w:ind w:left="900" w:right="8200" w:hanging="561"/>
        <w:spacing w:after="0" w:line="342" w:lineRule="auto"/>
        <w:tabs>
          <w:tab w:leader="none" w:pos="900" w:val="left"/>
        </w:tabs>
        <w:numPr>
          <w:ilvl w:val="0"/>
          <w:numId w:val="17"/>
        </w:numPr>
        <w:rPr>
          <w:rFonts w:ascii="Arial" w:cs="Arial" w:eastAsia="Arial" w:hAnsi="Arial"/>
          <w:sz w:val="16"/>
          <w:szCs w:val="16"/>
          <w:color w:val="auto"/>
        </w:rPr>
      </w:pPr>
      <w:r>
        <w:rPr>
          <w:rFonts w:ascii="Arial" w:cs="Arial" w:eastAsia="Arial" w:hAnsi="Arial"/>
          <w:sz w:val="16"/>
          <w:szCs w:val="16"/>
          <w:color w:val="auto"/>
        </w:rPr>
        <w:t>Names of Reporting Persons AF Energy Feeder, L.P.</w:t>
      </w:r>
    </w:p>
    <w:p>
      <w:pPr>
        <w:spacing w:after="0" w:line="123" w:lineRule="exact"/>
        <w:rPr>
          <w:rFonts w:ascii="Arial" w:cs="Arial" w:eastAsia="Arial" w:hAnsi="Arial"/>
          <w:sz w:val="16"/>
          <w:szCs w:val="16"/>
          <w:color w:val="auto"/>
        </w:rPr>
      </w:pPr>
    </w:p>
    <w:p>
      <w:pPr>
        <w:ind w:left="900" w:hanging="561"/>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3" w:lineRule="exact"/>
        <w:rPr>
          <w:rFonts w:ascii="Arial" w:cs="Arial" w:eastAsia="Arial" w:hAnsi="Arial"/>
          <w:sz w:val="18"/>
          <w:szCs w:val="18"/>
          <w:color w:val="auto"/>
        </w:rPr>
      </w:pPr>
    </w:p>
    <w:p>
      <w:pPr>
        <w:ind w:left="1820" w:hanging="914"/>
        <w:spacing w:after="0"/>
        <w:tabs>
          <w:tab w:leader="none" w:pos="1820" w:val="left"/>
        </w:tabs>
        <w:numPr>
          <w:ilvl w:val="1"/>
          <w:numId w:val="17"/>
        </w:numPr>
        <w:rPr>
          <w:rFonts w:ascii="Arial" w:cs="Arial" w:eastAsia="Arial" w:hAnsi="Arial"/>
          <w:sz w:val="18"/>
          <w:szCs w:val="18"/>
          <w:color w:val="auto"/>
        </w:rPr>
      </w:pPr>
      <w:r>
        <w:rPr>
          <w:rFonts w:ascii="Arial" w:cs="Arial" w:eastAsia="Arial" w:hAnsi="Arial"/>
          <w:sz w:val="18"/>
          <w:szCs w:val="18"/>
          <w:color w:val="auto"/>
        </w:rPr>
        <w:t>o</w:t>
      </w:r>
    </w:p>
    <w:p>
      <w:pPr>
        <w:spacing w:after="0" w:line="9" w:lineRule="exact"/>
        <w:rPr>
          <w:rFonts w:ascii="Arial" w:cs="Arial" w:eastAsia="Arial" w:hAnsi="Arial"/>
          <w:sz w:val="18"/>
          <w:szCs w:val="18"/>
          <w:color w:val="auto"/>
        </w:rPr>
      </w:pPr>
    </w:p>
    <w:p>
      <w:pPr>
        <w:ind w:left="1820" w:hanging="914"/>
        <w:spacing w:after="0" w:line="207" w:lineRule="exact"/>
        <w:tabs>
          <w:tab w:leader="none" w:pos="1820" w:val="left"/>
        </w:tabs>
        <w:numPr>
          <w:ilvl w:val="1"/>
          <w:numId w:val="17"/>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224" w:lineRule="exact"/>
        <w:rPr>
          <w:rFonts w:ascii="Arial" w:cs="Arial" w:eastAsia="Arial" w:hAnsi="Arial"/>
          <w:sz w:val="18"/>
          <w:szCs w:val="18"/>
          <w:color w:val="auto"/>
        </w:rPr>
      </w:pPr>
    </w:p>
    <w:p>
      <w:pPr>
        <w:ind w:left="900" w:hanging="561"/>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25" w:lineRule="exact"/>
        <w:rPr>
          <w:rFonts w:ascii="Arial" w:cs="Arial" w:eastAsia="Arial" w:hAnsi="Arial"/>
          <w:sz w:val="18"/>
          <w:szCs w:val="18"/>
          <w:color w:val="auto"/>
        </w:rPr>
      </w:pPr>
    </w:p>
    <w:p>
      <w:pPr>
        <w:ind w:left="900" w:hanging="561"/>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Source of Funds (See Instructions)</w:t>
      </w:r>
    </w:p>
    <w:p>
      <w:pPr>
        <w:spacing w:after="0" w:line="23" w:lineRule="exact"/>
        <w:rPr>
          <w:rFonts w:ascii="Arial" w:cs="Arial" w:eastAsia="Arial" w:hAnsi="Arial"/>
          <w:sz w:val="18"/>
          <w:szCs w:val="18"/>
          <w:color w:val="auto"/>
        </w:rPr>
      </w:pPr>
    </w:p>
    <w:p>
      <w:pPr>
        <w:ind w:left="900"/>
        <w:spacing w:after="0"/>
        <w:rPr>
          <w:rFonts w:ascii="Arial" w:cs="Arial" w:eastAsia="Arial" w:hAnsi="Arial"/>
          <w:sz w:val="18"/>
          <w:szCs w:val="18"/>
          <w:color w:val="auto"/>
        </w:rPr>
      </w:pPr>
      <w:r>
        <w:rPr>
          <w:rFonts w:ascii="Arial" w:cs="Arial" w:eastAsia="Arial" w:hAnsi="Arial"/>
          <w:sz w:val="18"/>
          <w:szCs w:val="18"/>
          <w:color w:val="auto"/>
        </w:rPr>
        <w:t>OO</w:t>
      </w:r>
    </w:p>
    <w:p>
      <w:pPr>
        <w:spacing w:after="0" w:line="210" w:lineRule="exact"/>
        <w:rPr>
          <w:rFonts w:ascii="Arial" w:cs="Arial" w:eastAsia="Arial" w:hAnsi="Arial"/>
          <w:sz w:val="18"/>
          <w:szCs w:val="18"/>
          <w:color w:val="auto"/>
        </w:rPr>
      </w:pPr>
    </w:p>
    <w:p>
      <w:pPr>
        <w:ind w:left="900" w:hanging="561"/>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Check if Disclosure of Legal Proceedings Is Required Pursuant to Items 2(d) or 2(e) o</w:t>
      </w:r>
    </w:p>
    <w:p>
      <w:pPr>
        <w:spacing w:after="0" w:line="225" w:lineRule="exact"/>
        <w:rPr>
          <w:rFonts w:ascii="Arial" w:cs="Arial" w:eastAsia="Arial" w:hAnsi="Arial"/>
          <w:sz w:val="18"/>
          <w:szCs w:val="18"/>
          <w:color w:val="auto"/>
        </w:rPr>
      </w:pPr>
    </w:p>
    <w:p>
      <w:pPr>
        <w:ind w:left="900" w:right="7640" w:hanging="561"/>
        <w:spacing w:after="0" w:line="277"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Citizenship or Place of Organization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541020</wp:posOffset>
            </wp:positionH>
            <wp:positionV relativeFrom="paragraph">
              <wp:posOffset>-19050</wp:posOffset>
            </wp:positionV>
            <wp:extent cx="6557645"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-430530</wp:posOffset>
            </wp:positionV>
            <wp:extent cx="6557645"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-704850</wp:posOffset>
            </wp:positionV>
            <wp:extent cx="6557645"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-1116330</wp:posOffset>
            </wp:positionV>
            <wp:extent cx="6557645"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1115695</wp:posOffset>
            </wp:positionH>
            <wp:positionV relativeFrom="paragraph">
              <wp:posOffset>-1390650</wp:posOffset>
            </wp:positionV>
            <wp:extent cx="5983605"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983605" cy="8255"/>
                    </a:xfrm>
                    <a:prstGeom prst="rect">
                      <a:avLst/>
                    </a:prstGeom>
                    <a:noFill/>
                  </pic:spPr>
                </pic:pic>
              </a:graphicData>
            </a:graphic>
          </wp:anchor>
        </w:drawing>
        <w:drawing>
          <wp:anchor simplePos="0" relativeHeight="251657728" behindDoc="1" locked="0" layoutInCell="0" allowOverlap="1">
            <wp:simplePos x="0" y="0"/>
            <wp:positionH relativeFrom="column">
              <wp:posOffset>1115695</wp:posOffset>
            </wp:positionH>
            <wp:positionV relativeFrom="paragraph">
              <wp:posOffset>-1536700</wp:posOffset>
            </wp:positionV>
            <wp:extent cx="5983605"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983605" cy="8890"/>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-1948180</wp:posOffset>
            </wp:positionV>
            <wp:extent cx="6557645"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557645" cy="8255"/>
                    </a:xfrm>
                    <a:prstGeom prst="rect">
                      <a:avLst/>
                    </a:prstGeom>
                    <a:noFill/>
                  </pic:spPr>
                </pic:pic>
              </a:graphicData>
            </a:graphic>
          </wp:anchor>
        </w:drawing>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60" w:type="dxa"/>
            <w:vAlign w:val="bottom"/>
          </w:tcPr>
          <w:p>
            <w:pPr>
              <w:spacing w:after="0"/>
              <w:rPr>
                <w:sz w:val="18"/>
                <w:szCs w:val="18"/>
                <w:color w:val="auto"/>
              </w:rPr>
            </w:pPr>
          </w:p>
        </w:tc>
        <w:tc>
          <w:tcPr>
            <w:tcW w:w="580" w:type="dxa"/>
            <w:vAlign w:val="bottom"/>
          </w:tcPr>
          <w:p>
            <w:pPr>
              <w:jc w:val="right"/>
              <w:ind w:right="170"/>
              <w:spacing w:after="0"/>
              <w:rPr>
                <w:sz w:val="20"/>
                <w:szCs w:val="20"/>
                <w:color w:val="auto"/>
              </w:rPr>
            </w:pPr>
            <w:r>
              <w:rPr>
                <w:rFonts w:ascii="Arial" w:cs="Arial" w:eastAsia="Arial" w:hAnsi="Arial"/>
                <w:sz w:val="18"/>
                <w:szCs w:val="18"/>
                <w:color w:val="auto"/>
              </w:rPr>
              <w:t>7.</w:t>
            </w:r>
          </w:p>
        </w:tc>
        <w:tc>
          <w:tcPr>
            <w:tcW w:w="9540" w:type="dxa"/>
            <w:vAlign w:val="bottom"/>
          </w:tcPr>
          <w:p>
            <w:pPr>
              <w:ind w:left="6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30"/>
        </w:trPr>
        <w:tc>
          <w:tcPr>
            <w:tcW w:w="1060" w:type="dxa"/>
            <w:vAlign w:val="bottom"/>
            <w:vMerge w:val="restart"/>
          </w:tcPr>
          <w:p>
            <w:pPr>
              <w:spacing w:after="0"/>
              <w:rPr>
                <w:sz w:val="20"/>
                <w:szCs w:val="20"/>
                <w:color w:val="auto"/>
              </w:rPr>
            </w:pPr>
            <w:r>
              <w:rPr>
                <w:rFonts w:ascii="Arial" w:cs="Arial" w:eastAsia="Arial" w:hAnsi="Arial"/>
                <w:sz w:val="18"/>
                <w:szCs w:val="18"/>
                <w:color w:val="auto"/>
              </w:rPr>
              <w:t>Number of</w:t>
            </w:r>
          </w:p>
        </w:tc>
        <w:tc>
          <w:tcPr>
            <w:tcW w:w="580" w:type="dxa"/>
            <w:vAlign w:val="bottom"/>
          </w:tcPr>
          <w:p>
            <w:pPr>
              <w:spacing w:after="0"/>
              <w:rPr>
                <w:sz w:val="20"/>
                <w:szCs w:val="20"/>
                <w:color w:val="auto"/>
              </w:rPr>
            </w:pPr>
          </w:p>
        </w:tc>
        <w:tc>
          <w:tcPr>
            <w:tcW w:w="954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82"/>
        </w:trPr>
        <w:tc>
          <w:tcPr>
            <w:tcW w:w="1060" w:type="dxa"/>
            <w:vAlign w:val="bottom"/>
            <w:vMerge w:val="continue"/>
          </w:tcPr>
          <w:p>
            <w:pPr>
              <w:spacing w:after="0"/>
              <w:rPr>
                <w:sz w:val="15"/>
                <w:szCs w:val="15"/>
                <w:color w:val="auto"/>
              </w:rPr>
            </w:pPr>
          </w:p>
        </w:tc>
        <w:tc>
          <w:tcPr>
            <w:tcW w:w="580" w:type="dxa"/>
            <w:vAlign w:val="bottom"/>
          </w:tcPr>
          <w:p>
            <w:pPr>
              <w:spacing w:after="0"/>
              <w:rPr>
                <w:sz w:val="15"/>
                <w:szCs w:val="15"/>
                <w:color w:val="auto"/>
              </w:rPr>
            </w:pPr>
          </w:p>
        </w:tc>
        <w:tc>
          <w:tcPr>
            <w:tcW w:w="9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Shares</w:t>
            </w:r>
          </w:p>
        </w:tc>
        <w:tc>
          <w:tcPr>
            <w:tcW w:w="580" w:type="dxa"/>
            <w:vAlign w:val="bottom"/>
          </w:tcPr>
          <w:p>
            <w:pPr>
              <w:jc w:val="right"/>
              <w:ind w:right="170"/>
              <w:spacing w:after="0"/>
              <w:rPr>
                <w:sz w:val="20"/>
                <w:szCs w:val="20"/>
                <w:color w:val="auto"/>
              </w:rPr>
            </w:pPr>
            <w:r>
              <w:rPr>
                <w:rFonts w:ascii="Arial" w:cs="Arial" w:eastAsia="Arial" w:hAnsi="Arial"/>
                <w:sz w:val="18"/>
                <w:szCs w:val="18"/>
                <w:color w:val="auto"/>
              </w:rPr>
              <w:t>8.</w:t>
            </w:r>
          </w:p>
        </w:tc>
        <w:tc>
          <w:tcPr>
            <w:tcW w:w="9540" w:type="dxa"/>
            <w:vAlign w:val="bottom"/>
          </w:tcPr>
          <w:p>
            <w:pPr>
              <w:ind w:left="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30"/>
        </w:trPr>
        <w:tc>
          <w:tcPr>
            <w:tcW w:w="1060" w:type="dxa"/>
            <w:vAlign w:val="bottom"/>
          </w:tcPr>
          <w:p>
            <w:pPr>
              <w:spacing w:after="0"/>
              <w:rPr>
                <w:sz w:val="20"/>
                <w:szCs w:val="20"/>
                <w:color w:val="auto"/>
              </w:rPr>
            </w:pPr>
            <w:r>
              <w:rPr>
                <w:rFonts w:ascii="Arial" w:cs="Arial" w:eastAsia="Arial" w:hAnsi="Arial"/>
                <w:sz w:val="18"/>
                <w:szCs w:val="18"/>
                <w:color w:val="auto"/>
              </w:rPr>
              <w:t>Beneficially</w:t>
            </w:r>
          </w:p>
        </w:tc>
        <w:tc>
          <w:tcPr>
            <w:tcW w:w="580" w:type="dxa"/>
            <w:vAlign w:val="bottom"/>
          </w:tcPr>
          <w:p>
            <w:pPr>
              <w:spacing w:after="0"/>
              <w:rPr>
                <w:sz w:val="20"/>
                <w:szCs w:val="20"/>
                <w:color w:val="auto"/>
              </w:rPr>
            </w:pPr>
          </w:p>
        </w:tc>
        <w:tc>
          <w:tcPr>
            <w:tcW w:w="954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1,713,760 (See Items 3, 4, 5 and 6)</w:t>
            </w:r>
          </w:p>
        </w:tc>
        <w:tc>
          <w:tcPr>
            <w:tcW w:w="0" w:type="dxa"/>
            <w:vAlign w:val="bottom"/>
          </w:tcPr>
          <w:p>
            <w:pPr>
              <w:spacing w:after="0"/>
              <w:rPr>
                <w:sz w:val="1"/>
                <w:szCs w:val="1"/>
                <w:color w:val="auto"/>
              </w:rPr>
            </w:pPr>
          </w:p>
        </w:tc>
      </w:tr>
      <w:tr>
        <w:trPr>
          <w:trHeight w:val="182"/>
        </w:trPr>
        <w:tc>
          <w:tcPr>
            <w:tcW w:w="1060" w:type="dxa"/>
            <w:vAlign w:val="bottom"/>
          </w:tcPr>
          <w:p>
            <w:pPr>
              <w:spacing w:after="0" w:line="182" w:lineRule="exact"/>
              <w:rPr>
                <w:sz w:val="20"/>
                <w:szCs w:val="20"/>
                <w:color w:val="auto"/>
              </w:rPr>
            </w:pPr>
            <w:r>
              <w:rPr>
                <w:rFonts w:ascii="Arial" w:cs="Arial" w:eastAsia="Arial" w:hAnsi="Arial"/>
                <w:sz w:val="18"/>
                <w:szCs w:val="18"/>
                <w:color w:val="auto"/>
              </w:rPr>
              <w:t>Owned by</w:t>
            </w:r>
          </w:p>
        </w:tc>
        <w:tc>
          <w:tcPr>
            <w:tcW w:w="580" w:type="dxa"/>
            <w:vAlign w:val="bottom"/>
          </w:tcPr>
          <w:p>
            <w:pPr>
              <w:spacing w:after="0"/>
              <w:rPr>
                <w:sz w:val="15"/>
                <w:szCs w:val="15"/>
                <w:color w:val="auto"/>
              </w:rPr>
            </w:pPr>
          </w:p>
        </w:tc>
        <w:tc>
          <w:tcPr>
            <w:tcW w:w="9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Each</w:t>
            </w:r>
          </w:p>
        </w:tc>
        <w:tc>
          <w:tcPr>
            <w:tcW w:w="580" w:type="dxa"/>
            <w:vAlign w:val="bottom"/>
          </w:tcPr>
          <w:p>
            <w:pPr>
              <w:jc w:val="right"/>
              <w:ind w:right="170"/>
              <w:spacing w:after="0"/>
              <w:rPr>
                <w:sz w:val="20"/>
                <w:szCs w:val="20"/>
                <w:color w:val="auto"/>
              </w:rPr>
            </w:pPr>
            <w:r>
              <w:rPr>
                <w:rFonts w:ascii="Arial" w:cs="Arial" w:eastAsia="Arial" w:hAnsi="Arial"/>
                <w:sz w:val="18"/>
                <w:szCs w:val="18"/>
                <w:color w:val="auto"/>
              </w:rPr>
              <w:t>9.</w:t>
            </w:r>
          </w:p>
        </w:tc>
        <w:tc>
          <w:tcPr>
            <w:tcW w:w="9540" w:type="dxa"/>
            <w:vAlign w:val="bottom"/>
          </w:tcPr>
          <w:p>
            <w:pPr>
              <w:ind w:left="6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30"/>
        </w:trPr>
        <w:tc>
          <w:tcPr>
            <w:tcW w:w="1060" w:type="dxa"/>
            <w:vAlign w:val="bottom"/>
          </w:tcPr>
          <w:p>
            <w:pPr>
              <w:spacing w:after="0"/>
              <w:rPr>
                <w:sz w:val="20"/>
                <w:szCs w:val="20"/>
                <w:color w:val="auto"/>
              </w:rPr>
            </w:pPr>
            <w:r>
              <w:rPr>
                <w:rFonts w:ascii="Arial" w:cs="Arial" w:eastAsia="Arial" w:hAnsi="Arial"/>
                <w:sz w:val="18"/>
                <w:szCs w:val="18"/>
                <w:color w:val="auto"/>
              </w:rPr>
              <w:t>Reporting</w:t>
            </w:r>
          </w:p>
        </w:tc>
        <w:tc>
          <w:tcPr>
            <w:tcW w:w="580" w:type="dxa"/>
            <w:vAlign w:val="bottom"/>
          </w:tcPr>
          <w:p>
            <w:pPr>
              <w:spacing w:after="0"/>
              <w:rPr>
                <w:sz w:val="20"/>
                <w:szCs w:val="20"/>
                <w:color w:val="auto"/>
              </w:rPr>
            </w:pPr>
          </w:p>
        </w:tc>
        <w:tc>
          <w:tcPr>
            <w:tcW w:w="954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98"/>
        </w:trPr>
        <w:tc>
          <w:tcPr>
            <w:tcW w:w="1060" w:type="dxa"/>
            <w:vAlign w:val="bottom"/>
          </w:tcPr>
          <w:p>
            <w:pPr>
              <w:spacing w:after="0" w:line="198" w:lineRule="exact"/>
              <w:rPr>
                <w:sz w:val="20"/>
                <w:szCs w:val="20"/>
                <w:color w:val="auto"/>
              </w:rPr>
            </w:pPr>
            <w:r>
              <w:rPr>
                <w:rFonts w:ascii="Arial" w:cs="Arial" w:eastAsia="Arial" w:hAnsi="Arial"/>
                <w:sz w:val="18"/>
                <w:szCs w:val="18"/>
                <w:color w:val="auto"/>
              </w:rPr>
              <w:t>Person With</w:t>
            </w:r>
          </w:p>
        </w:tc>
        <w:tc>
          <w:tcPr>
            <w:tcW w:w="580" w:type="dxa"/>
            <w:vAlign w:val="bottom"/>
          </w:tcPr>
          <w:p>
            <w:pPr>
              <w:spacing w:after="0"/>
              <w:rPr>
                <w:sz w:val="17"/>
                <w:szCs w:val="17"/>
                <w:color w:val="auto"/>
              </w:rPr>
            </w:pPr>
          </w:p>
        </w:tc>
        <w:tc>
          <w:tcPr>
            <w:tcW w:w="95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1700" w:hanging="456"/>
        <w:spacing w:after="0"/>
        <w:tabs>
          <w:tab w:leader="none" w:pos="1700" w:val="left"/>
        </w:tabs>
        <w:numPr>
          <w:ilvl w:val="2"/>
          <w:numId w:val="18"/>
        </w:numPr>
        <w:rPr>
          <w:rFonts w:ascii="Arial" w:cs="Arial" w:eastAsia="Arial" w:hAnsi="Arial"/>
          <w:sz w:val="18"/>
          <w:szCs w:val="18"/>
          <w:color w:val="auto"/>
        </w:rPr>
      </w:pPr>
      <w:r>
        <w:rPr>
          <w:rFonts w:ascii="Arial" w:cs="Arial" w:eastAsia="Arial" w:hAnsi="Arial"/>
          <w:sz w:val="18"/>
          <w:szCs w:val="18"/>
          <w:color w:val="auto"/>
        </w:rPr>
        <w:t>Shared Dispositive Power</w:t>
      </w:r>
    </w:p>
    <w:p>
      <w:pPr>
        <w:spacing w:after="0" w:line="7" w:lineRule="exact"/>
        <w:rPr>
          <w:rFonts w:ascii="Arial" w:cs="Arial" w:eastAsia="Arial" w:hAnsi="Arial"/>
          <w:sz w:val="18"/>
          <w:szCs w:val="18"/>
          <w:color w:val="auto"/>
        </w:rPr>
      </w:pPr>
    </w:p>
    <w:p>
      <w:pPr>
        <w:ind w:left="1700"/>
        <w:spacing w:after="0"/>
        <w:rPr>
          <w:rFonts w:ascii="Arial" w:cs="Arial" w:eastAsia="Arial" w:hAnsi="Arial"/>
          <w:sz w:val="18"/>
          <w:szCs w:val="18"/>
          <w:color w:val="auto"/>
        </w:rPr>
      </w:pPr>
      <w:r>
        <w:rPr>
          <w:rFonts w:ascii="Arial" w:cs="Arial" w:eastAsia="Arial" w:hAnsi="Arial"/>
          <w:sz w:val="18"/>
          <w:szCs w:val="18"/>
          <w:color w:val="auto"/>
        </w:rPr>
        <w:t>1,713,760 (See Items 3, 4, 5 and 6)</w:t>
      </w:r>
    </w:p>
    <w:p>
      <w:pPr>
        <w:spacing w:after="0" w:line="210" w:lineRule="exact"/>
        <w:rPr>
          <w:rFonts w:ascii="Arial" w:cs="Arial" w:eastAsia="Arial" w:hAnsi="Arial"/>
          <w:sz w:val="18"/>
          <w:szCs w:val="18"/>
          <w:color w:val="auto"/>
        </w:rPr>
      </w:pPr>
    </w:p>
    <w:p>
      <w:pPr>
        <w:ind w:left="900" w:right="5480" w:hanging="561"/>
        <w:spacing w:after="0" w:line="277" w:lineRule="auto"/>
        <w:tabs>
          <w:tab w:leader="none" w:pos="900" w:val="left"/>
        </w:tabs>
        <w:numPr>
          <w:ilvl w:val="1"/>
          <w:numId w:val="19"/>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1,713,760 (See Items 3, 4, 5 and 6)</w:t>
      </w:r>
    </w:p>
    <w:p>
      <w:pPr>
        <w:spacing w:after="0" w:line="170" w:lineRule="exact"/>
        <w:rPr>
          <w:rFonts w:ascii="Arial" w:cs="Arial" w:eastAsia="Arial" w:hAnsi="Arial"/>
          <w:sz w:val="18"/>
          <w:szCs w:val="18"/>
          <w:color w:val="auto"/>
        </w:rPr>
      </w:pPr>
    </w:p>
    <w:p>
      <w:pPr>
        <w:ind w:left="900" w:hanging="561"/>
        <w:spacing w:after="0"/>
        <w:tabs>
          <w:tab w:leader="none" w:pos="900" w:val="left"/>
        </w:tabs>
        <w:numPr>
          <w:ilvl w:val="1"/>
          <w:numId w:val="19"/>
        </w:numPr>
        <w:rPr>
          <w:rFonts w:ascii="Arial" w:cs="Arial" w:eastAsia="Arial" w:hAnsi="Arial"/>
          <w:sz w:val="18"/>
          <w:szCs w:val="18"/>
          <w:color w:val="auto"/>
        </w:rPr>
      </w:pPr>
      <w:r>
        <w:rPr>
          <w:rFonts w:ascii="Arial" w:cs="Arial" w:eastAsia="Arial" w:hAnsi="Arial"/>
          <w:sz w:val="18"/>
          <w:szCs w:val="18"/>
          <w:color w:val="auto"/>
        </w:rPr>
        <w:t>Check if the Aggregate Amount in Row (11) Excludes Certain Shares (See Instructions) o</w:t>
      </w:r>
    </w:p>
    <w:p>
      <w:pPr>
        <w:spacing w:after="0" w:line="225" w:lineRule="exact"/>
        <w:rPr>
          <w:rFonts w:ascii="Arial" w:cs="Arial" w:eastAsia="Arial" w:hAnsi="Arial"/>
          <w:sz w:val="18"/>
          <w:szCs w:val="18"/>
          <w:color w:val="auto"/>
        </w:rPr>
      </w:pPr>
    </w:p>
    <w:p>
      <w:pPr>
        <w:ind w:left="900" w:hanging="561"/>
        <w:spacing w:after="0"/>
        <w:tabs>
          <w:tab w:leader="none" w:pos="900" w:val="left"/>
        </w:tabs>
        <w:numPr>
          <w:ilvl w:val="1"/>
          <w:numId w:val="19"/>
        </w:numPr>
        <w:rPr>
          <w:rFonts w:ascii="Arial" w:cs="Arial" w:eastAsia="Arial" w:hAnsi="Arial"/>
          <w:sz w:val="18"/>
          <w:szCs w:val="18"/>
          <w:color w:val="auto"/>
        </w:rPr>
      </w:pPr>
      <w:r>
        <w:rPr>
          <w:rFonts w:ascii="Arial" w:cs="Arial" w:eastAsia="Arial" w:hAnsi="Arial"/>
          <w:sz w:val="18"/>
          <w:szCs w:val="18"/>
          <w:color w:val="auto"/>
        </w:rPr>
        <w:t>Percent of Class Represented by Amount in Row (11)</w:t>
      </w:r>
    </w:p>
    <w:p>
      <w:pPr>
        <w:spacing w:after="0" w:line="23" w:lineRule="exact"/>
        <w:rPr>
          <w:rFonts w:ascii="Arial" w:cs="Arial" w:eastAsia="Arial" w:hAnsi="Arial"/>
          <w:sz w:val="18"/>
          <w:szCs w:val="18"/>
          <w:color w:val="auto"/>
        </w:rPr>
      </w:pPr>
    </w:p>
    <w:p>
      <w:pPr>
        <w:ind w:left="900"/>
        <w:spacing w:after="0"/>
        <w:rPr>
          <w:rFonts w:ascii="Arial" w:cs="Arial" w:eastAsia="Arial" w:hAnsi="Arial"/>
          <w:sz w:val="18"/>
          <w:szCs w:val="18"/>
          <w:color w:val="auto"/>
        </w:rPr>
      </w:pPr>
      <w:r>
        <w:rPr>
          <w:rFonts w:ascii="Arial" w:cs="Arial" w:eastAsia="Arial" w:hAnsi="Arial"/>
          <w:sz w:val="18"/>
          <w:szCs w:val="18"/>
          <w:color w:val="auto"/>
        </w:rPr>
        <w:t>2.2%* (See Items 3, 4, 5 and 6)</w:t>
      </w:r>
    </w:p>
    <w:p>
      <w:pPr>
        <w:spacing w:after="0" w:line="210" w:lineRule="exact"/>
        <w:rPr>
          <w:rFonts w:ascii="Arial" w:cs="Arial" w:eastAsia="Arial" w:hAnsi="Arial"/>
          <w:sz w:val="18"/>
          <w:szCs w:val="18"/>
          <w:color w:val="auto"/>
        </w:rPr>
      </w:pPr>
    </w:p>
    <w:p>
      <w:pPr>
        <w:ind w:left="900" w:hanging="561"/>
        <w:spacing w:after="0"/>
        <w:tabs>
          <w:tab w:leader="none" w:pos="900" w:val="left"/>
        </w:tabs>
        <w:numPr>
          <w:ilvl w:val="1"/>
          <w:numId w:val="19"/>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3" w:lineRule="exact"/>
        <w:rPr>
          <w:rFonts w:ascii="Arial" w:cs="Arial" w:eastAsia="Arial" w:hAnsi="Arial"/>
          <w:sz w:val="18"/>
          <w:szCs w:val="18"/>
          <w:color w:val="auto"/>
        </w:rPr>
      </w:pPr>
    </w:p>
    <w:p>
      <w:pPr>
        <w:ind w:left="900"/>
        <w:spacing w:after="0"/>
        <w:rPr>
          <w:rFonts w:ascii="Arial" w:cs="Arial" w:eastAsia="Arial" w:hAnsi="Arial"/>
          <w:sz w:val="18"/>
          <w:szCs w:val="18"/>
          <w:color w:val="auto"/>
        </w:rPr>
      </w:pPr>
      <w:r>
        <w:rPr>
          <w:rFonts w:ascii="Arial" w:cs="Arial" w:eastAsia="Arial" w:hAnsi="Arial"/>
          <w:sz w:val="18"/>
          <w:szCs w:val="18"/>
          <w:color w:val="auto"/>
        </w:rPr>
        <w:t>PN</w:t>
      </w:r>
    </w:p>
    <w:p>
      <w:pPr>
        <w:spacing w:after="0" w:line="278" w:lineRule="exact"/>
        <w:rPr>
          <w:rFonts w:ascii="Arial" w:cs="Arial" w:eastAsia="Arial" w:hAnsi="Arial"/>
          <w:sz w:val="18"/>
          <w:szCs w:val="18"/>
          <w:color w:val="auto"/>
        </w:rPr>
      </w:pPr>
    </w:p>
    <w:p>
      <w:pPr>
        <w:ind w:left="140" w:hanging="189"/>
        <w:spacing w:after="0" w:line="277" w:lineRule="auto"/>
        <w:rPr>
          <w:rFonts w:ascii="Arial" w:cs="Arial" w:eastAsia="Arial" w:hAnsi="Arial"/>
          <w:sz w:val="18"/>
          <w:szCs w:val="18"/>
          <w:color w:val="auto"/>
        </w:rPr>
      </w:pPr>
      <w:r>
        <w:rPr>
          <w:rFonts w:ascii="Arial" w:cs="Arial" w:eastAsia="Arial" w:hAnsi="Arial"/>
          <w:sz w:val="18"/>
          <w:szCs w:val="18"/>
          <w:color w:val="auto"/>
        </w:rPr>
        <w:t>* The calculation of the percentage of outstanding shares is based on 78,744,340 shares of Common Stock outstanding as of January 31, 2022 as disclosed by the Issuer in its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541020</wp:posOffset>
            </wp:positionH>
            <wp:positionV relativeFrom="paragraph">
              <wp:posOffset>-473710</wp:posOffset>
            </wp:positionV>
            <wp:extent cx="6557645"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-885190</wp:posOffset>
            </wp:positionV>
            <wp:extent cx="6557645"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-1296670</wp:posOffset>
            </wp:positionV>
            <wp:extent cx="6557645"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557645" cy="8890"/>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-1570990</wp:posOffset>
            </wp:positionV>
            <wp:extent cx="6557645"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1047115</wp:posOffset>
            </wp:positionH>
            <wp:positionV relativeFrom="paragraph">
              <wp:posOffset>-1982470</wp:posOffset>
            </wp:positionV>
            <wp:extent cx="6052185"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052185" cy="825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-310515</wp:posOffset>
            </wp:positionV>
            <wp:extent cx="178308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783080" cy="8890"/>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417195</wp:posOffset>
            </wp:positionV>
            <wp:extent cx="713232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80" w:top="908"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color w:val="auto"/>
        </w:rPr>
        <w:t>CUSIP No. 13057Q305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14605</wp:posOffset>
            </wp:positionV>
            <wp:extent cx="713232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19" w:lineRule="exact"/>
        <w:rPr>
          <w:sz w:val="20"/>
          <w:szCs w:val="20"/>
          <w:color w:val="auto"/>
        </w:rPr>
      </w:pPr>
    </w:p>
    <w:p>
      <w:pPr>
        <w:ind w:left="900" w:hanging="561"/>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23" w:lineRule="exact"/>
        <w:rPr>
          <w:rFonts w:ascii="Arial" w:cs="Arial" w:eastAsia="Arial" w:hAnsi="Arial"/>
          <w:sz w:val="18"/>
          <w:szCs w:val="18"/>
          <w:color w:val="auto"/>
        </w:rPr>
      </w:pPr>
    </w:p>
    <w:p>
      <w:pPr>
        <w:ind w:left="900"/>
        <w:spacing w:after="0"/>
        <w:rPr>
          <w:rFonts w:ascii="Arial" w:cs="Arial" w:eastAsia="Arial" w:hAnsi="Arial"/>
          <w:sz w:val="18"/>
          <w:szCs w:val="18"/>
          <w:color w:val="auto"/>
        </w:rPr>
      </w:pPr>
      <w:r>
        <w:rPr>
          <w:rFonts w:ascii="Arial" w:cs="Arial" w:eastAsia="Arial" w:hAnsi="Arial"/>
          <w:sz w:val="18"/>
          <w:szCs w:val="18"/>
          <w:color w:val="auto"/>
        </w:rPr>
        <w:t>ACOF Investment Management LLC</w:t>
      </w:r>
    </w:p>
    <w:p>
      <w:pPr>
        <w:spacing w:after="0" w:line="210" w:lineRule="exact"/>
        <w:rPr>
          <w:rFonts w:ascii="Arial" w:cs="Arial" w:eastAsia="Arial" w:hAnsi="Arial"/>
          <w:sz w:val="18"/>
          <w:szCs w:val="18"/>
          <w:color w:val="auto"/>
        </w:rPr>
      </w:pPr>
    </w:p>
    <w:p>
      <w:pPr>
        <w:ind w:left="900" w:hanging="561"/>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3" w:lineRule="exact"/>
        <w:rPr>
          <w:rFonts w:ascii="Arial" w:cs="Arial" w:eastAsia="Arial" w:hAnsi="Arial"/>
          <w:sz w:val="18"/>
          <w:szCs w:val="18"/>
          <w:color w:val="auto"/>
        </w:rPr>
      </w:pPr>
    </w:p>
    <w:p>
      <w:pPr>
        <w:ind w:left="1820" w:hanging="914"/>
        <w:spacing w:after="0"/>
        <w:tabs>
          <w:tab w:leader="none" w:pos="1820" w:val="left"/>
        </w:tabs>
        <w:numPr>
          <w:ilvl w:val="1"/>
          <w:numId w:val="20"/>
        </w:numPr>
        <w:rPr>
          <w:rFonts w:ascii="Arial" w:cs="Arial" w:eastAsia="Arial" w:hAnsi="Arial"/>
          <w:sz w:val="18"/>
          <w:szCs w:val="18"/>
          <w:color w:val="auto"/>
        </w:rPr>
      </w:pPr>
      <w:r>
        <w:rPr>
          <w:rFonts w:ascii="Arial" w:cs="Arial" w:eastAsia="Arial" w:hAnsi="Arial"/>
          <w:sz w:val="18"/>
          <w:szCs w:val="18"/>
          <w:color w:val="auto"/>
        </w:rPr>
        <w:t>o</w:t>
      </w:r>
    </w:p>
    <w:p>
      <w:pPr>
        <w:spacing w:after="0" w:line="9" w:lineRule="exact"/>
        <w:rPr>
          <w:rFonts w:ascii="Arial" w:cs="Arial" w:eastAsia="Arial" w:hAnsi="Arial"/>
          <w:sz w:val="18"/>
          <w:szCs w:val="18"/>
          <w:color w:val="auto"/>
        </w:rPr>
      </w:pPr>
    </w:p>
    <w:p>
      <w:pPr>
        <w:ind w:left="1820" w:hanging="914"/>
        <w:spacing w:after="0" w:line="207" w:lineRule="exact"/>
        <w:tabs>
          <w:tab w:leader="none" w:pos="1820" w:val="left"/>
        </w:tabs>
        <w:numPr>
          <w:ilvl w:val="1"/>
          <w:numId w:val="20"/>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224" w:lineRule="exact"/>
        <w:rPr>
          <w:rFonts w:ascii="Arial" w:cs="Arial" w:eastAsia="Arial" w:hAnsi="Arial"/>
          <w:sz w:val="18"/>
          <w:szCs w:val="18"/>
          <w:color w:val="auto"/>
        </w:rPr>
      </w:pPr>
    </w:p>
    <w:p>
      <w:pPr>
        <w:ind w:left="900" w:hanging="561"/>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25" w:lineRule="exact"/>
        <w:rPr>
          <w:rFonts w:ascii="Arial" w:cs="Arial" w:eastAsia="Arial" w:hAnsi="Arial"/>
          <w:sz w:val="18"/>
          <w:szCs w:val="18"/>
          <w:color w:val="auto"/>
        </w:rPr>
      </w:pPr>
    </w:p>
    <w:p>
      <w:pPr>
        <w:ind w:left="900" w:hanging="561"/>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Source of Funds (See Instructions)</w:t>
      </w:r>
    </w:p>
    <w:p>
      <w:pPr>
        <w:spacing w:after="0" w:line="23" w:lineRule="exact"/>
        <w:rPr>
          <w:rFonts w:ascii="Arial" w:cs="Arial" w:eastAsia="Arial" w:hAnsi="Arial"/>
          <w:sz w:val="18"/>
          <w:szCs w:val="18"/>
          <w:color w:val="auto"/>
        </w:rPr>
      </w:pPr>
    </w:p>
    <w:p>
      <w:pPr>
        <w:ind w:left="900"/>
        <w:spacing w:after="0"/>
        <w:rPr>
          <w:rFonts w:ascii="Arial" w:cs="Arial" w:eastAsia="Arial" w:hAnsi="Arial"/>
          <w:sz w:val="18"/>
          <w:szCs w:val="18"/>
          <w:color w:val="auto"/>
        </w:rPr>
      </w:pPr>
      <w:r>
        <w:rPr>
          <w:rFonts w:ascii="Arial" w:cs="Arial" w:eastAsia="Arial" w:hAnsi="Arial"/>
          <w:sz w:val="18"/>
          <w:szCs w:val="18"/>
          <w:color w:val="auto"/>
        </w:rPr>
        <w:t>OO</w:t>
      </w:r>
    </w:p>
    <w:p>
      <w:pPr>
        <w:spacing w:after="0" w:line="210" w:lineRule="exact"/>
        <w:rPr>
          <w:rFonts w:ascii="Arial" w:cs="Arial" w:eastAsia="Arial" w:hAnsi="Arial"/>
          <w:sz w:val="18"/>
          <w:szCs w:val="18"/>
          <w:color w:val="auto"/>
        </w:rPr>
      </w:pPr>
    </w:p>
    <w:p>
      <w:pPr>
        <w:ind w:left="900" w:hanging="561"/>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Check if Disclosure of Legal Proceedings Is Required Pursuant to Items 2(d) or 2(e) o</w:t>
      </w:r>
    </w:p>
    <w:p>
      <w:pPr>
        <w:spacing w:after="0" w:line="225" w:lineRule="exact"/>
        <w:rPr>
          <w:rFonts w:ascii="Arial" w:cs="Arial" w:eastAsia="Arial" w:hAnsi="Arial"/>
          <w:sz w:val="18"/>
          <w:szCs w:val="18"/>
          <w:color w:val="auto"/>
        </w:rPr>
      </w:pPr>
    </w:p>
    <w:p>
      <w:pPr>
        <w:ind w:left="900" w:right="7640" w:hanging="561"/>
        <w:spacing w:after="0" w:line="277" w:lineRule="auto"/>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Citizenship or Place of Organization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541020</wp:posOffset>
            </wp:positionH>
            <wp:positionV relativeFrom="paragraph">
              <wp:posOffset>-19050</wp:posOffset>
            </wp:positionV>
            <wp:extent cx="6557645"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-430530</wp:posOffset>
            </wp:positionV>
            <wp:extent cx="6557645"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-704850</wp:posOffset>
            </wp:positionV>
            <wp:extent cx="6557645"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-1116330</wp:posOffset>
            </wp:positionV>
            <wp:extent cx="6557645"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1115695</wp:posOffset>
            </wp:positionH>
            <wp:positionV relativeFrom="paragraph">
              <wp:posOffset>-1390650</wp:posOffset>
            </wp:positionV>
            <wp:extent cx="5983605"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983605" cy="8255"/>
                    </a:xfrm>
                    <a:prstGeom prst="rect">
                      <a:avLst/>
                    </a:prstGeom>
                    <a:noFill/>
                  </pic:spPr>
                </pic:pic>
              </a:graphicData>
            </a:graphic>
          </wp:anchor>
        </w:drawing>
        <w:drawing>
          <wp:anchor simplePos="0" relativeHeight="251657728" behindDoc="1" locked="0" layoutInCell="0" allowOverlap="1">
            <wp:simplePos x="0" y="0"/>
            <wp:positionH relativeFrom="column">
              <wp:posOffset>1115695</wp:posOffset>
            </wp:positionH>
            <wp:positionV relativeFrom="paragraph">
              <wp:posOffset>-1536700</wp:posOffset>
            </wp:positionV>
            <wp:extent cx="5983605"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5983605" cy="8255"/>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-1948180</wp:posOffset>
            </wp:positionV>
            <wp:extent cx="6557645"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557645" cy="8255"/>
                    </a:xfrm>
                    <a:prstGeom prst="rect">
                      <a:avLst/>
                    </a:prstGeom>
                    <a:noFill/>
                  </pic:spPr>
                </pic:pic>
              </a:graphicData>
            </a:graphic>
          </wp:anchor>
        </w:drawing>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60" w:type="dxa"/>
            <w:vAlign w:val="bottom"/>
          </w:tcPr>
          <w:p>
            <w:pPr>
              <w:spacing w:after="0"/>
              <w:rPr>
                <w:sz w:val="18"/>
                <w:szCs w:val="18"/>
                <w:color w:val="auto"/>
              </w:rPr>
            </w:pPr>
          </w:p>
        </w:tc>
        <w:tc>
          <w:tcPr>
            <w:tcW w:w="580" w:type="dxa"/>
            <w:vAlign w:val="bottom"/>
          </w:tcPr>
          <w:p>
            <w:pPr>
              <w:jc w:val="right"/>
              <w:ind w:right="170"/>
              <w:spacing w:after="0"/>
              <w:rPr>
                <w:sz w:val="20"/>
                <w:szCs w:val="20"/>
                <w:color w:val="auto"/>
              </w:rPr>
            </w:pPr>
            <w:r>
              <w:rPr>
                <w:rFonts w:ascii="Arial" w:cs="Arial" w:eastAsia="Arial" w:hAnsi="Arial"/>
                <w:sz w:val="18"/>
                <w:szCs w:val="18"/>
                <w:color w:val="auto"/>
              </w:rPr>
              <w:t>7.</w:t>
            </w:r>
          </w:p>
        </w:tc>
        <w:tc>
          <w:tcPr>
            <w:tcW w:w="9540" w:type="dxa"/>
            <w:vAlign w:val="bottom"/>
          </w:tcPr>
          <w:p>
            <w:pPr>
              <w:ind w:left="6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30"/>
        </w:trPr>
        <w:tc>
          <w:tcPr>
            <w:tcW w:w="1060" w:type="dxa"/>
            <w:vAlign w:val="bottom"/>
            <w:vMerge w:val="restart"/>
          </w:tcPr>
          <w:p>
            <w:pPr>
              <w:spacing w:after="0"/>
              <w:rPr>
                <w:sz w:val="20"/>
                <w:szCs w:val="20"/>
                <w:color w:val="auto"/>
              </w:rPr>
            </w:pPr>
            <w:r>
              <w:rPr>
                <w:rFonts w:ascii="Arial" w:cs="Arial" w:eastAsia="Arial" w:hAnsi="Arial"/>
                <w:sz w:val="18"/>
                <w:szCs w:val="18"/>
                <w:color w:val="auto"/>
              </w:rPr>
              <w:t>Number of</w:t>
            </w:r>
          </w:p>
        </w:tc>
        <w:tc>
          <w:tcPr>
            <w:tcW w:w="580" w:type="dxa"/>
            <w:vAlign w:val="bottom"/>
          </w:tcPr>
          <w:p>
            <w:pPr>
              <w:spacing w:after="0"/>
              <w:rPr>
                <w:sz w:val="20"/>
                <w:szCs w:val="20"/>
                <w:color w:val="auto"/>
              </w:rPr>
            </w:pPr>
          </w:p>
        </w:tc>
        <w:tc>
          <w:tcPr>
            <w:tcW w:w="954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82"/>
        </w:trPr>
        <w:tc>
          <w:tcPr>
            <w:tcW w:w="1060" w:type="dxa"/>
            <w:vAlign w:val="bottom"/>
            <w:vMerge w:val="continue"/>
          </w:tcPr>
          <w:p>
            <w:pPr>
              <w:spacing w:after="0"/>
              <w:rPr>
                <w:sz w:val="15"/>
                <w:szCs w:val="15"/>
                <w:color w:val="auto"/>
              </w:rPr>
            </w:pPr>
          </w:p>
        </w:tc>
        <w:tc>
          <w:tcPr>
            <w:tcW w:w="580" w:type="dxa"/>
            <w:vAlign w:val="bottom"/>
          </w:tcPr>
          <w:p>
            <w:pPr>
              <w:spacing w:after="0"/>
              <w:rPr>
                <w:sz w:val="15"/>
                <w:szCs w:val="15"/>
                <w:color w:val="auto"/>
              </w:rPr>
            </w:pPr>
          </w:p>
        </w:tc>
        <w:tc>
          <w:tcPr>
            <w:tcW w:w="9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Shares</w:t>
            </w:r>
          </w:p>
        </w:tc>
        <w:tc>
          <w:tcPr>
            <w:tcW w:w="580" w:type="dxa"/>
            <w:vAlign w:val="bottom"/>
          </w:tcPr>
          <w:p>
            <w:pPr>
              <w:jc w:val="right"/>
              <w:ind w:right="170"/>
              <w:spacing w:after="0"/>
              <w:rPr>
                <w:sz w:val="20"/>
                <w:szCs w:val="20"/>
                <w:color w:val="auto"/>
              </w:rPr>
            </w:pPr>
            <w:r>
              <w:rPr>
                <w:rFonts w:ascii="Arial" w:cs="Arial" w:eastAsia="Arial" w:hAnsi="Arial"/>
                <w:sz w:val="18"/>
                <w:szCs w:val="18"/>
                <w:color w:val="auto"/>
              </w:rPr>
              <w:t>8.</w:t>
            </w:r>
          </w:p>
        </w:tc>
        <w:tc>
          <w:tcPr>
            <w:tcW w:w="9540" w:type="dxa"/>
            <w:vAlign w:val="bottom"/>
          </w:tcPr>
          <w:p>
            <w:pPr>
              <w:ind w:left="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30"/>
        </w:trPr>
        <w:tc>
          <w:tcPr>
            <w:tcW w:w="1060" w:type="dxa"/>
            <w:vAlign w:val="bottom"/>
          </w:tcPr>
          <w:p>
            <w:pPr>
              <w:spacing w:after="0"/>
              <w:rPr>
                <w:sz w:val="20"/>
                <w:szCs w:val="20"/>
                <w:color w:val="auto"/>
              </w:rPr>
            </w:pPr>
            <w:r>
              <w:rPr>
                <w:rFonts w:ascii="Arial" w:cs="Arial" w:eastAsia="Arial" w:hAnsi="Arial"/>
                <w:sz w:val="18"/>
                <w:szCs w:val="18"/>
                <w:color w:val="auto"/>
              </w:rPr>
              <w:t>Beneficially</w:t>
            </w:r>
          </w:p>
        </w:tc>
        <w:tc>
          <w:tcPr>
            <w:tcW w:w="580" w:type="dxa"/>
            <w:vAlign w:val="bottom"/>
          </w:tcPr>
          <w:p>
            <w:pPr>
              <w:spacing w:after="0"/>
              <w:rPr>
                <w:sz w:val="20"/>
                <w:szCs w:val="20"/>
                <w:color w:val="auto"/>
              </w:rPr>
            </w:pPr>
          </w:p>
        </w:tc>
        <w:tc>
          <w:tcPr>
            <w:tcW w:w="954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7,712,573 (See Items 3, 4, 5 and 6)</w:t>
            </w:r>
          </w:p>
        </w:tc>
        <w:tc>
          <w:tcPr>
            <w:tcW w:w="0" w:type="dxa"/>
            <w:vAlign w:val="bottom"/>
          </w:tcPr>
          <w:p>
            <w:pPr>
              <w:spacing w:after="0"/>
              <w:rPr>
                <w:sz w:val="1"/>
                <w:szCs w:val="1"/>
                <w:color w:val="auto"/>
              </w:rPr>
            </w:pPr>
          </w:p>
        </w:tc>
      </w:tr>
      <w:tr>
        <w:trPr>
          <w:trHeight w:val="182"/>
        </w:trPr>
        <w:tc>
          <w:tcPr>
            <w:tcW w:w="1060" w:type="dxa"/>
            <w:vAlign w:val="bottom"/>
          </w:tcPr>
          <w:p>
            <w:pPr>
              <w:spacing w:after="0" w:line="182" w:lineRule="exact"/>
              <w:rPr>
                <w:sz w:val="20"/>
                <w:szCs w:val="20"/>
                <w:color w:val="auto"/>
              </w:rPr>
            </w:pPr>
            <w:r>
              <w:rPr>
                <w:rFonts w:ascii="Arial" w:cs="Arial" w:eastAsia="Arial" w:hAnsi="Arial"/>
                <w:sz w:val="18"/>
                <w:szCs w:val="18"/>
                <w:color w:val="auto"/>
              </w:rPr>
              <w:t>Owned by</w:t>
            </w:r>
          </w:p>
        </w:tc>
        <w:tc>
          <w:tcPr>
            <w:tcW w:w="580" w:type="dxa"/>
            <w:vAlign w:val="bottom"/>
          </w:tcPr>
          <w:p>
            <w:pPr>
              <w:spacing w:after="0"/>
              <w:rPr>
                <w:sz w:val="15"/>
                <w:szCs w:val="15"/>
                <w:color w:val="auto"/>
              </w:rPr>
            </w:pPr>
          </w:p>
        </w:tc>
        <w:tc>
          <w:tcPr>
            <w:tcW w:w="9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Each</w:t>
            </w:r>
          </w:p>
        </w:tc>
        <w:tc>
          <w:tcPr>
            <w:tcW w:w="580" w:type="dxa"/>
            <w:vAlign w:val="bottom"/>
          </w:tcPr>
          <w:p>
            <w:pPr>
              <w:jc w:val="right"/>
              <w:ind w:right="170"/>
              <w:spacing w:after="0"/>
              <w:rPr>
                <w:sz w:val="20"/>
                <w:szCs w:val="20"/>
                <w:color w:val="auto"/>
              </w:rPr>
            </w:pPr>
            <w:r>
              <w:rPr>
                <w:rFonts w:ascii="Arial" w:cs="Arial" w:eastAsia="Arial" w:hAnsi="Arial"/>
                <w:sz w:val="18"/>
                <w:szCs w:val="18"/>
                <w:color w:val="auto"/>
              </w:rPr>
              <w:t>9.</w:t>
            </w:r>
          </w:p>
        </w:tc>
        <w:tc>
          <w:tcPr>
            <w:tcW w:w="9540" w:type="dxa"/>
            <w:vAlign w:val="bottom"/>
          </w:tcPr>
          <w:p>
            <w:pPr>
              <w:ind w:left="6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30"/>
        </w:trPr>
        <w:tc>
          <w:tcPr>
            <w:tcW w:w="1060" w:type="dxa"/>
            <w:vAlign w:val="bottom"/>
          </w:tcPr>
          <w:p>
            <w:pPr>
              <w:spacing w:after="0"/>
              <w:rPr>
                <w:sz w:val="20"/>
                <w:szCs w:val="20"/>
                <w:color w:val="auto"/>
              </w:rPr>
            </w:pPr>
            <w:r>
              <w:rPr>
                <w:rFonts w:ascii="Arial" w:cs="Arial" w:eastAsia="Arial" w:hAnsi="Arial"/>
                <w:sz w:val="18"/>
                <w:szCs w:val="18"/>
                <w:color w:val="auto"/>
              </w:rPr>
              <w:t>Reporting</w:t>
            </w:r>
          </w:p>
        </w:tc>
        <w:tc>
          <w:tcPr>
            <w:tcW w:w="580" w:type="dxa"/>
            <w:vAlign w:val="bottom"/>
          </w:tcPr>
          <w:p>
            <w:pPr>
              <w:spacing w:after="0"/>
              <w:rPr>
                <w:sz w:val="20"/>
                <w:szCs w:val="20"/>
                <w:color w:val="auto"/>
              </w:rPr>
            </w:pPr>
          </w:p>
        </w:tc>
        <w:tc>
          <w:tcPr>
            <w:tcW w:w="954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98"/>
        </w:trPr>
        <w:tc>
          <w:tcPr>
            <w:tcW w:w="1060" w:type="dxa"/>
            <w:vAlign w:val="bottom"/>
          </w:tcPr>
          <w:p>
            <w:pPr>
              <w:spacing w:after="0" w:line="198" w:lineRule="exact"/>
              <w:rPr>
                <w:sz w:val="20"/>
                <w:szCs w:val="20"/>
                <w:color w:val="auto"/>
              </w:rPr>
            </w:pPr>
            <w:r>
              <w:rPr>
                <w:rFonts w:ascii="Arial" w:cs="Arial" w:eastAsia="Arial" w:hAnsi="Arial"/>
                <w:sz w:val="18"/>
                <w:szCs w:val="18"/>
                <w:color w:val="auto"/>
              </w:rPr>
              <w:t>Person With</w:t>
            </w:r>
          </w:p>
        </w:tc>
        <w:tc>
          <w:tcPr>
            <w:tcW w:w="580" w:type="dxa"/>
            <w:vAlign w:val="bottom"/>
          </w:tcPr>
          <w:p>
            <w:pPr>
              <w:spacing w:after="0"/>
              <w:rPr>
                <w:sz w:val="17"/>
                <w:szCs w:val="17"/>
                <w:color w:val="auto"/>
              </w:rPr>
            </w:pPr>
          </w:p>
        </w:tc>
        <w:tc>
          <w:tcPr>
            <w:tcW w:w="95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1700" w:hanging="456"/>
        <w:spacing w:after="0"/>
        <w:tabs>
          <w:tab w:leader="none" w:pos="1700" w:val="left"/>
        </w:tabs>
        <w:numPr>
          <w:ilvl w:val="2"/>
          <w:numId w:val="21"/>
        </w:numPr>
        <w:rPr>
          <w:rFonts w:ascii="Arial" w:cs="Arial" w:eastAsia="Arial" w:hAnsi="Arial"/>
          <w:sz w:val="18"/>
          <w:szCs w:val="18"/>
          <w:color w:val="auto"/>
        </w:rPr>
      </w:pPr>
      <w:r>
        <w:rPr>
          <w:rFonts w:ascii="Arial" w:cs="Arial" w:eastAsia="Arial" w:hAnsi="Arial"/>
          <w:sz w:val="18"/>
          <w:szCs w:val="18"/>
          <w:color w:val="auto"/>
        </w:rPr>
        <w:t>Shared Dispositive Power</w:t>
      </w:r>
    </w:p>
    <w:p>
      <w:pPr>
        <w:spacing w:after="0" w:line="7" w:lineRule="exact"/>
        <w:rPr>
          <w:rFonts w:ascii="Arial" w:cs="Arial" w:eastAsia="Arial" w:hAnsi="Arial"/>
          <w:sz w:val="18"/>
          <w:szCs w:val="18"/>
          <w:color w:val="auto"/>
        </w:rPr>
      </w:pPr>
    </w:p>
    <w:p>
      <w:pPr>
        <w:ind w:left="1700"/>
        <w:spacing w:after="0"/>
        <w:rPr>
          <w:rFonts w:ascii="Arial" w:cs="Arial" w:eastAsia="Arial" w:hAnsi="Arial"/>
          <w:sz w:val="18"/>
          <w:szCs w:val="18"/>
          <w:color w:val="auto"/>
        </w:rPr>
      </w:pPr>
      <w:r>
        <w:rPr>
          <w:rFonts w:ascii="Arial" w:cs="Arial" w:eastAsia="Arial" w:hAnsi="Arial"/>
          <w:sz w:val="18"/>
          <w:szCs w:val="18"/>
          <w:color w:val="auto"/>
        </w:rPr>
        <w:t>7,712,573 (See Items 3, 4, 5 and 6)</w:t>
      </w:r>
    </w:p>
    <w:p>
      <w:pPr>
        <w:spacing w:after="0" w:line="210" w:lineRule="exact"/>
        <w:rPr>
          <w:rFonts w:ascii="Arial" w:cs="Arial" w:eastAsia="Arial" w:hAnsi="Arial"/>
          <w:sz w:val="18"/>
          <w:szCs w:val="18"/>
          <w:color w:val="auto"/>
        </w:rPr>
      </w:pPr>
    </w:p>
    <w:p>
      <w:pPr>
        <w:ind w:left="900" w:right="5480" w:hanging="561"/>
        <w:spacing w:after="0" w:line="277" w:lineRule="auto"/>
        <w:tabs>
          <w:tab w:leader="none" w:pos="900" w:val="left"/>
        </w:tabs>
        <w:numPr>
          <w:ilvl w:val="1"/>
          <w:numId w:val="22"/>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7,712,573 (See Items 3, 4, 5 and 6)</w:t>
      </w:r>
    </w:p>
    <w:p>
      <w:pPr>
        <w:spacing w:after="0" w:line="170" w:lineRule="exact"/>
        <w:rPr>
          <w:rFonts w:ascii="Arial" w:cs="Arial" w:eastAsia="Arial" w:hAnsi="Arial"/>
          <w:sz w:val="18"/>
          <w:szCs w:val="18"/>
          <w:color w:val="auto"/>
        </w:rPr>
      </w:pPr>
    </w:p>
    <w:p>
      <w:pPr>
        <w:ind w:left="900" w:hanging="561"/>
        <w:spacing w:after="0"/>
        <w:tabs>
          <w:tab w:leader="none" w:pos="900" w:val="left"/>
        </w:tabs>
        <w:numPr>
          <w:ilvl w:val="1"/>
          <w:numId w:val="22"/>
        </w:numPr>
        <w:rPr>
          <w:rFonts w:ascii="Arial" w:cs="Arial" w:eastAsia="Arial" w:hAnsi="Arial"/>
          <w:sz w:val="18"/>
          <w:szCs w:val="18"/>
          <w:color w:val="auto"/>
        </w:rPr>
      </w:pPr>
      <w:r>
        <w:rPr>
          <w:rFonts w:ascii="Arial" w:cs="Arial" w:eastAsia="Arial" w:hAnsi="Arial"/>
          <w:sz w:val="18"/>
          <w:szCs w:val="18"/>
          <w:color w:val="auto"/>
        </w:rPr>
        <w:t>Check if the Aggregate Amount in Row (11) Excludes Certain Shares (See Instructions) o</w:t>
      </w:r>
    </w:p>
    <w:p>
      <w:pPr>
        <w:spacing w:after="0" w:line="225" w:lineRule="exact"/>
        <w:rPr>
          <w:rFonts w:ascii="Arial" w:cs="Arial" w:eastAsia="Arial" w:hAnsi="Arial"/>
          <w:sz w:val="18"/>
          <w:szCs w:val="18"/>
          <w:color w:val="auto"/>
        </w:rPr>
      </w:pPr>
    </w:p>
    <w:p>
      <w:pPr>
        <w:ind w:left="900" w:hanging="561"/>
        <w:spacing w:after="0"/>
        <w:tabs>
          <w:tab w:leader="none" w:pos="900" w:val="left"/>
        </w:tabs>
        <w:numPr>
          <w:ilvl w:val="1"/>
          <w:numId w:val="22"/>
        </w:numPr>
        <w:rPr>
          <w:rFonts w:ascii="Arial" w:cs="Arial" w:eastAsia="Arial" w:hAnsi="Arial"/>
          <w:sz w:val="18"/>
          <w:szCs w:val="18"/>
          <w:color w:val="auto"/>
        </w:rPr>
      </w:pPr>
      <w:r>
        <w:rPr>
          <w:rFonts w:ascii="Arial" w:cs="Arial" w:eastAsia="Arial" w:hAnsi="Arial"/>
          <w:sz w:val="18"/>
          <w:szCs w:val="18"/>
          <w:color w:val="auto"/>
        </w:rPr>
        <w:t>Percent of Class Represented by Amount in Row (11)</w:t>
      </w:r>
    </w:p>
    <w:p>
      <w:pPr>
        <w:spacing w:after="0" w:line="23" w:lineRule="exact"/>
        <w:rPr>
          <w:rFonts w:ascii="Arial" w:cs="Arial" w:eastAsia="Arial" w:hAnsi="Arial"/>
          <w:sz w:val="18"/>
          <w:szCs w:val="18"/>
          <w:color w:val="auto"/>
        </w:rPr>
      </w:pPr>
    </w:p>
    <w:p>
      <w:pPr>
        <w:ind w:left="900"/>
        <w:spacing w:after="0"/>
        <w:rPr>
          <w:rFonts w:ascii="Arial" w:cs="Arial" w:eastAsia="Arial" w:hAnsi="Arial"/>
          <w:sz w:val="18"/>
          <w:szCs w:val="18"/>
          <w:color w:val="auto"/>
        </w:rPr>
      </w:pPr>
      <w:r>
        <w:rPr>
          <w:rFonts w:ascii="Arial" w:cs="Arial" w:eastAsia="Arial" w:hAnsi="Arial"/>
          <w:sz w:val="18"/>
          <w:szCs w:val="18"/>
          <w:color w:val="auto"/>
        </w:rPr>
        <w:t>9.8%* (See Items 3, 4, 5 and 6)</w:t>
      </w:r>
    </w:p>
    <w:p>
      <w:pPr>
        <w:spacing w:after="0" w:line="210" w:lineRule="exact"/>
        <w:rPr>
          <w:rFonts w:ascii="Arial" w:cs="Arial" w:eastAsia="Arial" w:hAnsi="Arial"/>
          <w:sz w:val="18"/>
          <w:szCs w:val="18"/>
          <w:color w:val="auto"/>
        </w:rPr>
      </w:pPr>
    </w:p>
    <w:p>
      <w:pPr>
        <w:ind w:left="900" w:hanging="561"/>
        <w:spacing w:after="0"/>
        <w:tabs>
          <w:tab w:leader="none" w:pos="900" w:val="left"/>
        </w:tabs>
        <w:numPr>
          <w:ilvl w:val="1"/>
          <w:numId w:val="22"/>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3" w:lineRule="exact"/>
        <w:rPr>
          <w:rFonts w:ascii="Arial" w:cs="Arial" w:eastAsia="Arial" w:hAnsi="Arial"/>
          <w:sz w:val="18"/>
          <w:szCs w:val="18"/>
          <w:color w:val="auto"/>
        </w:rPr>
      </w:pPr>
    </w:p>
    <w:p>
      <w:pPr>
        <w:ind w:left="900"/>
        <w:spacing w:after="0"/>
        <w:rPr>
          <w:rFonts w:ascii="Arial" w:cs="Arial" w:eastAsia="Arial" w:hAnsi="Arial"/>
          <w:sz w:val="18"/>
          <w:szCs w:val="18"/>
          <w:color w:val="auto"/>
        </w:rPr>
      </w:pPr>
      <w:r>
        <w:rPr>
          <w:rFonts w:ascii="Arial" w:cs="Arial" w:eastAsia="Arial" w:hAnsi="Arial"/>
          <w:sz w:val="18"/>
          <w:szCs w:val="18"/>
          <w:color w:val="auto"/>
        </w:rPr>
        <w:t>OO</w:t>
      </w:r>
    </w:p>
    <w:p>
      <w:pPr>
        <w:spacing w:after="0" w:line="278" w:lineRule="exact"/>
        <w:rPr>
          <w:rFonts w:ascii="Arial" w:cs="Arial" w:eastAsia="Arial" w:hAnsi="Arial"/>
          <w:sz w:val="18"/>
          <w:szCs w:val="18"/>
          <w:color w:val="auto"/>
        </w:rPr>
      </w:pPr>
    </w:p>
    <w:p>
      <w:pPr>
        <w:ind w:left="140" w:hanging="189"/>
        <w:spacing w:after="0" w:line="277" w:lineRule="auto"/>
        <w:rPr>
          <w:rFonts w:ascii="Arial" w:cs="Arial" w:eastAsia="Arial" w:hAnsi="Arial"/>
          <w:sz w:val="18"/>
          <w:szCs w:val="18"/>
          <w:color w:val="auto"/>
        </w:rPr>
      </w:pPr>
      <w:r>
        <w:rPr>
          <w:rFonts w:ascii="Arial" w:cs="Arial" w:eastAsia="Arial" w:hAnsi="Arial"/>
          <w:sz w:val="18"/>
          <w:szCs w:val="18"/>
          <w:color w:val="auto"/>
        </w:rPr>
        <w:t>* The calculation of the percentage of outstanding shares is based on 78,744,340 shares of Common Stock outstanding as of January 31, 2022 as disclosed by the Issuer in its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541020</wp:posOffset>
            </wp:positionH>
            <wp:positionV relativeFrom="paragraph">
              <wp:posOffset>-473710</wp:posOffset>
            </wp:positionV>
            <wp:extent cx="6557645"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-885190</wp:posOffset>
            </wp:positionV>
            <wp:extent cx="6557645"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-1296670</wp:posOffset>
            </wp:positionV>
            <wp:extent cx="6557645"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-1570990</wp:posOffset>
            </wp:positionV>
            <wp:extent cx="6557645"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1047115</wp:posOffset>
            </wp:positionH>
            <wp:positionV relativeFrom="paragraph">
              <wp:posOffset>-1982470</wp:posOffset>
            </wp:positionV>
            <wp:extent cx="6052185"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052185" cy="825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-310515</wp:posOffset>
            </wp:positionV>
            <wp:extent cx="178308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783080" cy="8890"/>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417195</wp:posOffset>
            </wp:positionV>
            <wp:extent cx="713232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80" w:top="908"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color w:val="auto"/>
        </w:rPr>
        <w:t>CUSIP No. 13057Q305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14605</wp:posOffset>
            </wp:positionV>
            <wp:extent cx="713232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19" w:lineRule="exact"/>
        <w:rPr>
          <w:sz w:val="20"/>
          <w:szCs w:val="20"/>
          <w:color w:val="auto"/>
        </w:rPr>
      </w:pPr>
    </w:p>
    <w:p>
      <w:pPr>
        <w:ind w:left="900" w:right="8200" w:hanging="561"/>
        <w:spacing w:after="0" w:line="342" w:lineRule="auto"/>
        <w:tabs>
          <w:tab w:leader="none" w:pos="900" w:val="left"/>
        </w:tabs>
        <w:numPr>
          <w:ilvl w:val="0"/>
          <w:numId w:val="23"/>
        </w:numPr>
        <w:rPr>
          <w:rFonts w:ascii="Arial" w:cs="Arial" w:eastAsia="Arial" w:hAnsi="Arial"/>
          <w:sz w:val="16"/>
          <w:szCs w:val="16"/>
          <w:color w:val="auto"/>
        </w:rPr>
      </w:pPr>
      <w:r>
        <w:rPr>
          <w:rFonts w:ascii="Arial" w:cs="Arial" w:eastAsia="Arial" w:hAnsi="Arial"/>
          <w:sz w:val="16"/>
          <w:szCs w:val="16"/>
          <w:color w:val="auto"/>
        </w:rPr>
        <w:t>Names of Reporting Persons Ares Management LLC</w:t>
      </w:r>
    </w:p>
    <w:p>
      <w:pPr>
        <w:spacing w:after="0" w:line="123" w:lineRule="exact"/>
        <w:rPr>
          <w:rFonts w:ascii="Arial" w:cs="Arial" w:eastAsia="Arial" w:hAnsi="Arial"/>
          <w:sz w:val="16"/>
          <w:szCs w:val="16"/>
          <w:color w:val="auto"/>
        </w:rPr>
      </w:pPr>
    </w:p>
    <w:p>
      <w:pPr>
        <w:ind w:left="900" w:hanging="561"/>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3" w:lineRule="exact"/>
        <w:rPr>
          <w:rFonts w:ascii="Arial" w:cs="Arial" w:eastAsia="Arial" w:hAnsi="Arial"/>
          <w:sz w:val="18"/>
          <w:szCs w:val="18"/>
          <w:color w:val="auto"/>
        </w:rPr>
      </w:pPr>
    </w:p>
    <w:p>
      <w:pPr>
        <w:ind w:left="1820" w:hanging="914"/>
        <w:spacing w:after="0" w:line="207" w:lineRule="exact"/>
        <w:tabs>
          <w:tab w:leader="none" w:pos="1820" w:val="left"/>
        </w:tabs>
        <w:numPr>
          <w:ilvl w:val="1"/>
          <w:numId w:val="23"/>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 w:lineRule="exact"/>
        <w:rPr>
          <w:rFonts w:ascii="Arial" w:cs="Arial" w:eastAsia="Arial" w:hAnsi="Arial"/>
          <w:sz w:val="18"/>
          <w:szCs w:val="18"/>
          <w:color w:val="auto"/>
        </w:rPr>
      </w:pPr>
    </w:p>
    <w:p>
      <w:pPr>
        <w:ind w:left="1820" w:hanging="914"/>
        <w:spacing w:after="0" w:line="207" w:lineRule="exact"/>
        <w:tabs>
          <w:tab w:leader="none" w:pos="1820" w:val="left"/>
        </w:tabs>
        <w:numPr>
          <w:ilvl w:val="1"/>
          <w:numId w:val="23"/>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222" w:lineRule="exact"/>
        <w:rPr>
          <w:rFonts w:ascii="Arial" w:cs="Arial" w:eastAsia="Arial" w:hAnsi="Arial"/>
          <w:sz w:val="18"/>
          <w:szCs w:val="18"/>
          <w:color w:val="auto"/>
        </w:rPr>
      </w:pPr>
    </w:p>
    <w:p>
      <w:pPr>
        <w:ind w:left="900" w:hanging="561"/>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25" w:lineRule="exact"/>
        <w:rPr>
          <w:rFonts w:ascii="Arial" w:cs="Arial" w:eastAsia="Arial" w:hAnsi="Arial"/>
          <w:sz w:val="18"/>
          <w:szCs w:val="18"/>
          <w:color w:val="auto"/>
        </w:rPr>
      </w:pPr>
    </w:p>
    <w:p>
      <w:pPr>
        <w:ind w:left="900" w:hanging="561"/>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Source of Funds (See Instructions)</w:t>
      </w:r>
    </w:p>
    <w:p>
      <w:pPr>
        <w:spacing w:after="0" w:line="23" w:lineRule="exact"/>
        <w:rPr>
          <w:rFonts w:ascii="Arial" w:cs="Arial" w:eastAsia="Arial" w:hAnsi="Arial"/>
          <w:sz w:val="18"/>
          <w:szCs w:val="18"/>
          <w:color w:val="auto"/>
        </w:rPr>
      </w:pPr>
    </w:p>
    <w:p>
      <w:pPr>
        <w:ind w:left="900"/>
        <w:spacing w:after="0"/>
        <w:rPr>
          <w:rFonts w:ascii="Arial" w:cs="Arial" w:eastAsia="Arial" w:hAnsi="Arial"/>
          <w:sz w:val="18"/>
          <w:szCs w:val="18"/>
          <w:color w:val="auto"/>
        </w:rPr>
      </w:pPr>
      <w:r>
        <w:rPr>
          <w:rFonts w:ascii="Arial" w:cs="Arial" w:eastAsia="Arial" w:hAnsi="Arial"/>
          <w:sz w:val="18"/>
          <w:szCs w:val="18"/>
          <w:color w:val="auto"/>
        </w:rPr>
        <w:t>OO</w:t>
      </w:r>
    </w:p>
    <w:p>
      <w:pPr>
        <w:spacing w:after="0" w:line="210" w:lineRule="exact"/>
        <w:rPr>
          <w:rFonts w:ascii="Arial" w:cs="Arial" w:eastAsia="Arial" w:hAnsi="Arial"/>
          <w:sz w:val="18"/>
          <w:szCs w:val="18"/>
          <w:color w:val="auto"/>
        </w:rPr>
      </w:pPr>
    </w:p>
    <w:p>
      <w:pPr>
        <w:ind w:left="900" w:hanging="561"/>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Check if Disclosure of Legal Proceedings Is Required Pursuant to Items 2(d) or 2(e) o</w:t>
      </w:r>
    </w:p>
    <w:p>
      <w:pPr>
        <w:spacing w:after="0" w:line="225" w:lineRule="exact"/>
        <w:rPr>
          <w:rFonts w:ascii="Arial" w:cs="Arial" w:eastAsia="Arial" w:hAnsi="Arial"/>
          <w:sz w:val="18"/>
          <w:szCs w:val="18"/>
          <w:color w:val="auto"/>
        </w:rPr>
      </w:pPr>
    </w:p>
    <w:p>
      <w:pPr>
        <w:ind w:left="900" w:right="7640" w:hanging="561"/>
        <w:spacing w:after="0" w:line="277"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Citizenship or Place of Organization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541020</wp:posOffset>
            </wp:positionH>
            <wp:positionV relativeFrom="paragraph">
              <wp:posOffset>-19050</wp:posOffset>
            </wp:positionV>
            <wp:extent cx="6557645"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-430530</wp:posOffset>
            </wp:positionV>
            <wp:extent cx="6557645"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-704850</wp:posOffset>
            </wp:positionV>
            <wp:extent cx="6557645"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-1116330</wp:posOffset>
            </wp:positionV>
            <wp:extent cx="6557645"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1115695</wp:posOffset>
            </wp:positionH>
            <wp:positionV relativeFrom="paragraph">
              <wp:posOffset>-1390650</wp:posOffset>
            </wp:positionV>
            <wp:extent cx="5983605"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5983605" cy="8255"/>
                    </a:xfrm>
                    <a:prstGeom prst="rect">
                      <a:avLst/>
                    </a:prstGeom>
                    <a:noFill/>
                  </pic:spPr>
                </pic:pic>
              </a:graphicData>
            </a:graphic>
          </wp:anchor>
        </w:drawing>
        <w:drawing>
          <wp:anchor simplePos="0" relativeHeight="251657728" behindDoc="1" locked="0" layoutInCell="0" allowOverlap="1">
            <wp:simplePos x="0" y="0"/>
            <wp:positionH relativeFrom="column">
              <wp:posOffset>1115695</wp:posOffset>
            </wp:positionH>
            <wp:positionV relativeFrom="paragraph">
              <wp:posOffset>-1536700</wp:posOffset>
            </wp:positionV>
            <wp:extent cx="5983605"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5983605" cy="8255"/>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-1948180</wp:posOffset>
            </wp:positionV>
            <wp:extent cx="6557645"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557645" cy="8255"/>
                    </a:xfrm>
                    <a:prstGeom prst="rect">
                      <a:avLst/>
                    </a:prstGeom>
                    <a:noFill/>
                  </pic:spPr>
                </pic:pic>
              </a:graphicData>
            </a:graphic>
          </wp:anchor>
        </w:drawing>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60" w:type="dxa"/>
            <w:vAlign w:val="bottom"/>
          </w:tcPr>
          <w:p>
            <w:pPr>
              <w:spacing w:after="0"/>
              <w:rPr>
                <w:sz w:val="18"/>
                <w:szCs w:val="18"/>
                <w:color w:val="auto"/>
              </w:rPr>
            </w:pPr>
          </w:p>
        </w:tc>
        <w:tc>
          <w:tcPr>
            <w:tcW w:w="580" w:type="dxa"/>
            <w:vAlign w:val="bottom"/>
          </w:tcPr>
          <w:p>
            <w:pPr>
              <w:jc w:val="right"/>
              <w:ind w:right="170"/>
              <w:spacing w:after="0"/>
              <w:rPr>
                <w:sz w:val="20"/>
                <w:szCs w:val="20"/>
                <w:color w:val="auto"/>
              </w:rPr>
            </w:pPr>
            <w:r>
              <w:rPr>
                <w:rFonts w:ascii="Arial" w:cs="Arial" w:eastAsia="Arial" w:hAnsi="Arial"/>
                <w:sz w:val="18"/>
                <w:szCs w:val="18"/>
                <w:color w:val="auto"/>
              </w:rPr>
              <w:t>7.</w:t>
            </w:r>
          </w:p>
        </w:tc>
        <w:tc>
          <w:tcPr>
            <w:tcW w:w="9540" w:type="dxa"/>
            <w:vAlign w:val="bottom"/>
          </w:tcPr>
          <w:p>
            <w:pPr>
              <w:ind w:left="6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30"/>
        </w:trPr>
        <w:tc>
          <w:tcPr>
            <w:tcW w:w="1060" w:type="dxa"/>
            <w:vAlign w:val="bottom"/>
            <w:vMerge w:val="restart"/>
          </w:tcPr>
          <w:p>
            <w:pPr>
              <w:spacing w:after="0"/>
              <w:rPr>
                <w:sz w:val="20"/>
                <w:szCs w:val="20"/>
                <w:color w:val="auto"/>
              </w:rPr>
            </w:pPr>
            <w:r>
              <w:rPr>
                <w:rFonts w:ascii="Arial" w:cs="Arial" w:eastAsia="Arial" w:hAnsi="Arial"/>
                <w:sz w:val="18"/>
                <w:szCs w:val="18"/>
                <w:color w:val="auto"/>
              </w:rPr>
              <w:t>Number of</w:t>
            </w:r>
          </w:p>
        </w:tc>
        <w:tc>
          <w:tcPr>
            <w:tcW w:w="580" w:type="dxa"/>
            <w:vAlign w:val="bottom"/>
          </w:tcPr>
          <w:p>
            <w:pPr>
              <w:spacing w:after="0"/>
              <w:rPr>
                <w:sz w:val="20"/>
                <w:szCs w:val="20"/>
                <w:color w:val="auto"/>
              </w:rPr>
            </w:pPr>
          </w:p>
        </w:tc>
        <w:tc>
          <w:tcPr>
            <w:tcW w:w="954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82"/>
        </w:trPr>
        <w:tc>
          <w:tcPr>
            <w:tcW w:w="1060" w:type="dxa"/>
            <w:vAlign w:val="bottom"/>
            <w:vMerge w:val="continue"/>
          </w:tcPr>
          <w:p>
            <w:pPr>
              <w:spacing w:after="0"/>
              <w:rPr>
                <w:sz w:val="15"/>
                <w:szCs w:val="15"/>
                <w:color w:val="auto"/>
              </w:rPr>
            </w:pPr>
          </w:p>
        </w:tc>
        <w:tc>
          <w:tcPr>
            <w:tcW w:w="580" w:type="dxa"/>
            <w:vAlign w:val="bottom"/>
          </w:tcPr>
          <w:p>
            <w:pPr>
              <w:spacing w:after="0"/>
              <w:rPr>
                <w:sz w:val="15"/>
                <w:szCs w:val="15"/>
                <w:color w:val="auto"/>
              </w:rPr>
            </w:pPr>
          </w:p>
        </w:tc>
        <w:tc>
          <w:tcPr>
            <w:tcW w:w="9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Shares</w:t>
            </w:r>
          </w:p>
        </w:tc>
        <w:tc>
          <w:tcPr>
            <w:tcW w:w="580" w:type="dxa"/>
            <w:vAlign w:val="bottom"/>
          </w:tcPr>
          <w:p>
            <w:pPr>
              <w:jc w:val="right"/>
              <w:ind w:right="170"/>
              <w:spacing w:after="0"/>
              <w:rPr>
                <w:sz w:val="20"/>
                <w:szCs w:val="20"/>
                <w:color w:val="auto"/>
              </w:rPr>
            </w:pPr>
            <w:r>
              <w:rPr>
                <w:rFonts w:ascii="Arial" w:cs="Arial" w:eastAsia="Arial" w:hAnsi="Arial"/>
                <w:sz w:val="18"/>
                <w:szCs w:val="18"/>
                <w:color w:val="auto"/>
              </w:rPr>
              <w:t>8.</w:t>
            </w:r>
          </w:p>
        </w:tc>
        <w:tc>
          <w:tcPr>
            <w:tcW w:w="9540" w:type="dxa"/>
            <w:vAlign w:val="bottom"/>
          </w:tcPr>
          <w:p>
            <w:pPr>
              <w:ind w:left="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30"/>
        </w:trPr>
        <w:tc>
          <w:tcPr>
            <w:tcW w:w="1060" w:type="dxa"/>
            <w:vAlign w:val="bottom"/>
          </w:tcPr>
          <w:p>
            <w:pPr>
              <w:spacing w:after="0"/>
              <w:rPr>
                <w:sz w:val="20"/>
                <w:szCs w:val="20"/>
                <w:color w:val="auto"/>
              </w:rPr>
            </w:pPr>
            <w:r>
              <w:rPr>
                <w:rFonts w:ascii="Arial" w:cs="Arial" w:eastAsia="Arial" w:hAnsi="Arial"/>
                <w:sz w:val="18"/>
                <w:szCs w:val="18"/>
                <w:color w:val="auto"/>
              </w:rPr>
              <w:t>Beneficially</w:t>
            </w:r>
          </w:p>
        </w:tc>
        <w:tc>
          <w:tcPr>
            <w:tcW w:w="580" w:type="dxa"/>
            <w:vAlign w:val="bottom"/>
          </w:tcPr>
          <w:p>
            <w:pPr>
              <w:spacing w:after="0"/>
              <w:rPr>
                <w:sz w:val="20"/>
                <w:szCs w:val="20"/>
                <w:color w:val="auto"/>
              </w:rPr>
            </w:pPr>
          </w:p>
        </w:tc>
        <w:tc>
          <w:tcPr>
            <w:tcW w:w="954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7,712,573 (See Items 3, 4, 5 and 6)</w:t>
            </w:r>
          </w:p>
        </w:tc>
        <w:tc>
          <w:tcPr>
            <w:tcW w:w="0" w:type="dxa"/>
            <w:vAlign w:val="bottom"/>
          </w:tcPr>
          <w:p>
            <w:pPr>
              <w:spacing w:after="0"/>
              <w:rPr>
                <w:sz w:val="1"/>
                <w:szCs w:val="1"/>
                <w:color w:val="auto"/>
              </w:rPr>
            </w:pPr>
          </w:p>
        </w:tc>
      </w:tr>
      <w:tr>
        <w:trPr>
          <w:trHeight w:val="182"/>
        </w:trPr>
        <w:tc>
          <w:tcPr>
            <w:tcW w:w="1060" w:type="dxa"/>
            <w:vAlign w:val="bottom"/>
          </w:tcPr>
          <w:p>
            <w:pPr>
              <w:spacing w:after="0" w:line="182" w:lineRule="exact"/>
              <w:rPr>
                <w:sz w:val="20"/>
                <w:szCs w:val="20"/>
                <w:color w:val="auto"/>
              </w:rPr>
            </w:pPr>
            <w:r>
              <w:rPr>
                <w:rFonts w:ascii="Arial" w:cs="Arial" w:eastAsia="Arial" w:hAnsi="Arial"/>
                <w:sz w:val="18"/>
                <w:szCs w:val="18"/>
                <w:color w:val="auto"/>
              </w:rPr>
              <w:t>Owned by</w:t>
            </w:r>
          </w:p>
        </w:tc>
        <w:tc>
          <w:tcPr>
            <w:tcW w:w="580" w:type="dxa"/>
            <w:vAlign w:val="bottom"/>
          </w:tcPr>
          <w:p>
            <w:pPr>
              <w:spacing w:after="0"/>
              <w:rPr>
                <w:sz w:val="15"/>
                <w:szCs w:val="15"/>
                <w:color w:val="auto"/>
              </w:rPr>
            </w:pPr>
          </w:p>
        </w:tc>
        <w:tc>
          <w:tcPr>
            <w:tcW w:w="9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Each</w:t>
            </w:r>
          </w:p>
        </w:tc>
        <w:tc>
          <w:tcPr>
            <w:tcW w:w="580" w:type="dxa"/>
            <w:vAlign w:val="bottom"/>
          </w:tcPr>
          <w:p>
            <w:pPr>
              <w:jc w:val="right"/>
              <w:ind w:right="170"/>
              <w:spacing w:after="0"/>
              <w:rPr>
                <w:sz w:val="20"/>
                <w:szCs w:val="20"/>
                <w:color w:val="auto"/>
              </w:rPr>
            </w:pPr>
            <w:r>
              <w:rPr>
                <w:rFonts w:ascii="Arial" w:cs="Arial" w:eastAsia="Arial" w:hAnsi="Arial"/>
                <w:sz w:val="18"/>
                <w:szCs w:val="18"/>
                <w:color w:val="auto"/>
              </w:rPr>
              <w:t>9.</w:t>
            </w:r>
          </w:p>
        </w:tc>
        <w:tc>
          <w:tcPr>
            <w:tcW w:w="9540" w:type="dxa"/>
            <w:vAlign w:val="bottom"/>
          </w:tcPr>
          <w:p>
            <w:pPr>
              <w:ind w:left="6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30"/>
        </w:trPr>
        <w:tc>
          <w:tcPr>
            <w:tcW w:w="1060" w:type="dxa"/>
            <w:vAlign w:val="bottom"/>
          </w:tcPr>
          <w:p>
            <w:pPr>
              <w:spacing w:after="0"/>
              <w:rPr>
                <w:sz w:val="20"/>
                <w:szCs w:val="20"/>
                <w:color w:val="auto"/>
              </w:rPr>
            </w:pPr>
            <w:r>
              <w:rPr>
                <w:rFonts w:ascii="Arial" w:cs="Arial" w:eastAsia="Arial" w:hAnsi="Arial"/>
                <w:sz w:val="18"/>
                <w:szCs w:val="18"/>
                <w:color w:val="auto"/>
              </w:rPr>
              <w:t>Reporting</w:t>
            </w:r>
          </w:p>
        </w:tc>
        <w:tc>
          <w:tcPr>
            <w:tcW w:w="580" w:type="dxa"/>
            <w:vAlign w:val="bottom"/>
          </w:tcPr>
          <w:p>
            <w:pPr>
              <w:spacing w:after="0"/>
              <w:rPr>
                <w:sz w:val="20"/>
                <w:szCs w:val="20"/>
                <w:color w:val="auto"/>
              </w:rPr>
            </w:pPr>
          </w:p>
        </w:tc>
        <w:tc>
          <w:tcPr>
            <w:tcW w:w="954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98"/>
        </w:trPr>
        <w:tc>
          <w:tcPr>
            <w:tcW w:w="1060" w:type="dxa"/>
            <w:vAlign w:val="bottom"/>
          </w:tcPr>
          <w:p>
            <w:pPr>
              <w:spacing w:after="0" w:line="198" w:lineRule="exact"/>
              <w:rPr>
                <w:sz w:val="20"/>
                <w:szCs w:val="20"/>
                <w:color w:val="auto"/>
              </w:rPr>
            </w:pPr>
            <w:r>
              <w:rPr>
                <w:rFonts w:ascii="Arial" w:cs="Arial" w:eastAsia="Arial" w:hAnsi="Arial"/>
                <w:sz w:val="18"/>
                <w:szCs w:val="18"/>
                <w:color w:val="auto"/>
              </w:rPr>
              <w:t>Person With</w:t>
            </w:r>
          </w:p>
        </w:tc>
        <w:tc>
          <w:tcPr>
            <w:tcW w:w="580" w:type="dxa"/>
            <w:vAlign w:val="bottom"/>
          </w:tcPr>
          <w:p>
            <w:pPr>
              <w:spacing w:after="0"/>
              <w:rPr>
                <w:sz w:val="17"/>
                <w:szCs w:val="17"/>
                <w:color w:val="auto"/>
              </w:rPr>
            </w:pPr>
          </w:p>
        </w:tc>
        <w:tc>
          <w:tcPr>
            <w:tcW w:w="95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1700" w:hanging="456"/>
        <w:spacing w:after="0"/>
        <w:tabs>
          <w:tab w:leader="none" w:pos="1700" w:val="left"/>
        </w:tabs>
        <w:numPr>
          <w:ilvl w:val="2"/>
          <w:numId w:val="24"/>
        </w:numPr>
        <w:rPr>
          <w:rFonts w:ascii="Arial" w:cs="Arial" w:eastAsia="Arial" w:hAnsi="Arial"/>
          <w:sz w:val="18"/>
          <w:szCs w:val="18"/>
          <w:color w:val="auto"/>
        </w:rPr>
      </w:pPr>
      <w:r>
        <w:rPr>
          <w:rFonts w:ascii="Arial" w:cs="Arial" w:eastAsia="Arial" w:hAnsi="Arial"/>
          <w:sz w:val="18"/>
          <w:szCs w:val="18"/>
          <w:color w:val="auto"/>
        </w:rPr>
        <w:t>Shared Dispositive Power</w:t>
      </w:r>
    </w:p>
    <w:p>
      <w:pPr>
        <w:spacing w:after="0" w:line="7" w:lineRule="exact"/>
        <w:rPr>
          <w:rFonts w:ascii="Arial" w:cs="Arial" w:eastAsia="Arial" w:hAnsi="Arial"/>
          <w:sz w:val="18"/>
          <w:szCs w:val="18"/>
          <w:color w:val="auto"/>
        </w:rPr>
      </w:pPr>
    </w:p>
    <w:p>
      <w:pPr>
        <w:ind w:left="1700"/>
        <w:spacing w:after="0"/>
        <w:rPr>
          <w:rFonts w:ascii="Arial" w:cs="Arial" w:eastAsia="Arial" w:hAnsi="Arial"/>
          <w:sz w:val="18"/>
          <w:szCs w:val="18"/>
          <w:color w:val="auto"/>
        </w:rPr>
      </w:pPr>
      <w:r>
        <w:rPr>
          <w:rFonts w:ascii="Arial" w:cs="Arial" w:eastAsia="Arial" w:hAnsi="Arial"/>
          <w:sz w:val="18"/>
          <w:szCs w:val="18"/>
          <w:color w:val="auto"/>
        </w:rPr>
        <w:t>7,712,573 (See Items 3, 4, 5 and 6)</w:t>
      </w:r>
    </w:p>
    <w:p>
      <w:pPr>
        <w:spacing w:after="0" w:line="210" w:lineRule="exact"/>
        <w:rPr>
          <w:rFonts w:ascii="Arial" w:cs="Arial" w:eastAsia="Arial" w:hAnsi="Arial"/>
          <w:sz w:val="18"/>
          <w:szCs w:val="18"/>
          <w:color w:val="auto"/>
        </w:rPr>
      </w:pPr>
    </w:p>
    <w:p>
      <w:pPr>
        <w:ind w:left="900" w:right="5480" w:hanging="561"/>
        <w:spacing w:after="0" w:line="277" w:lineRule="auto"/>
        <w:tabs>
          <w:tab w:leader="none" w:pos="900" w:val="left"/>
        </w:tabs>
        <w:numPr>
          <w:ilvl w:val="1"/>
          <w:numId w:val="25"/>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7,712,573 (See Items 3, 4, 5 and 6)</w:t>
      </w:r>
    </w:p>
    <w:p>
      <w:pPr>
        <w:spacing w:after="0" w:line="170" w:lineRule="exact"/>
        <w:rPr>
          <w:rFonts w:ascii="Arial" w:cs="Arial" w:eastAsia="Arial" w:hAnsi="Arial"/>
          <w:sz w:val="18"/>
          <w:szCs w:val="18"/>
          <w:color w:val="auto"/>
        </w:rPr>
      </w:pPr>
    </w:p>
    <w:p>
      <w:pPr>
        <w:ind w:left="900" w:hanging="561"/>
        <w:spacing w:after="0"/>
        <w:tabs>
          <w:tab w:leader="none" w:pos="900" w:val="left"/>
        </w:tabs>
        <w:numPr>
          <w:ilvl w:val="1"/>
          <w:numId w:val="25"/>
        </w:numPr>
        <w:rPr>
          <w:rFonts w:ascii="Arial" w:cs="Arial" w:eastAsia="Arial" w:hAnsi="Arial"/>
          <w:sz w:val="18"/>
          <w:szCs w:val="18"/>
          <w:color w:val="auto"/>
        </w:rPr>
      </w:pPr>
      <w:r>
        <w:rPr>
          <w:rFonts w:ascii="Arial" w:cs="Arial" w:eastAsia="Arial" w:hAnsi="Arial"/>
          <w:sz w:val="18"/>
          <w:szCs w:val="18"/>
          <w:color w:val="auto"/>
        </w:rPr>
        <w:t>Check if the Aggregate Amount in Row (11) Excludes Certain Shares (See Instructions) o</w:t>
      </w:r>
    </w:p>
    <w:p>
      <w:pPr>
        <w:spacing w:after="0" w:line="225" w:lineRule="exact"/>
        <w:rPr>
          <w:rFonts w:ascii="Arial" w:cs="Arial" w:eastAsia="Arial" w:hAnsi="Arial"/>
          <w:sz w:val="18"/>
          <w:szCs w:val="18"/>
          <w:color w:val="auto"/>
        </w:rPr>
      </w:pPr>
    </w:p>
    <w:p>
      <w:pPr>
        <w:ind w:left="900" w:hanging="561"/>
        <w:spacing w:after="0"/>
        <w:tabs>
          <w:tab w:leader="none" w:pos="900" w:val="left"/>
        </w:tabs>
        <w:numPr>
          <w:ilvl w:val="1"/>
          <w:numId w:val="25"/>
        </w:numPr>
        <w:rPr>
          <w:rFonts w:ascii="Arial" w:cs="Arial" w:eastAsia="Arial" w:hAnsi="Arial"/>
          <w:sz w:val="18"/>
          <w:szCs w:val="18"/>
          <w:color w:val="auto"/>
        </w:rPr>
      </w:pPr>
      <w:r>
        <w:rPr>
          <w:rFonts w:ascii="Arial" w:cs="Arial" w:eastAsia="Arial" w:hAnsi="Arial"/>
          <w:sz w:val="18"/>
          <w:szCs w:val="18"/>
          <w:color w:val="auto"/>
        </w:rPr>
        <w:t>Percent of Class Represented by Amount in Row (11)</w:t>
      </w:r>
    </w:p>
    <w:p>
      <w:pPr>
        <w:spacing w:after="0" w:line="23" w:lineRule="exact"/>
        <w:rPr>
          <w:rFonts w:ascii="Arial" w:cs="Arial" w:eastAsia="Arial" w:hAnsi="Arial"/>
          <w:sz w:val="18"/>
          <w:szCs w:val="18"/>
          <w:color w:val="auto"/>
        </w:rPr>
      </w:pPr>
    </w:p>
    <w:p>
      <w:pPr>
        <w:ind w:left="900"/>
        <w:spacing w:after="0"/>
        <w:rPr>
          <w:rFonts w:ascii="Arial" w:cs="Arial" w:eastAsia="Arial" w:hAnsi="Arial"/>
          <w:sz w:val="18"/>
          <w:szCs w:val="18"/>
          <w:color w:val="auto"/>
        </w:rPr>
      </w:pPr>
      <w:r>
        <w:rPr>
          <w:rFonts w:ascii="Arial" w:cs="Arial" w:eastAsia="Arial" w:hAnsi="Arial"/>
          <w:sz w:val="18"/>
          <w:szCs w:val="18"/>
          <w:color w:val="auto"/>
        </w:rPr>
        <w:t>9.8%* (See Items 3, 4, 5 and 6)</w:t>
      </w:r>
    </w:p>
    <w:p>
      <w:pPr>
        <w:spacing w:after="0" w:line="210" w:lineRule="exact"/>
        <w:rPr>
          <w:rFonts w:ascii="Arial" w:cs="Arial" w:eastAsia="Arial" w:hAnsi="Arial"/>
          <w:sz w:val="18"/>
          <w:szCs w:val="18"/>
          <w:color w:val="auto"/>
        </w:rPr>
      </w:pPr>
    </w:p>
    <w:p>
      <w:pPr>
        <w:ind w:left="900" w:hanging="561"/>
        <w:spacing w:after="0"/>
        <w:tabs>
          <w:tab w:leader="none" w:pos="900" w:val="left"/>
        </w:tabs>
        <w:numPr>
          <w:ilvl w:val="1"/>
          <w:numId w:val="25"/>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3" w:lineRule="exact"/>
        <w:rPr>
          <w:rFonts w:ascii="Arial" w:cs="Arial" w:eastAsia="Arial" w:hAnsi="Arial"/>
          <w:sz w:val="18"/>
          <w:szCs w:val="18"/>
          <w:color w:val="auto"/>
        </w:rPr>
      </w:pPr>
    </w:p>
    <w:p>
      <w:pPr>
        <w:ind w:left="900"/>
        <w:spacing w:after="0"/>
        <w:rPr>
          <w:rFonts w:ascii="Arial" w:cs="Arial" w:eastAsia="Arial" w:hAnsi="Arial"/>
          <w:sz w:val="18"/>
          <w:szCs w:val="18"/>
          <w:color w:val="auto"/>
        </w:rPr>
      </w:pPr>
      <w:r>
        <w:rPr>
          <w:rFonts w:ascii="Arial" w:cs="Arial" w:eastAsia="Arial" w:hAnsi="Arial"/>
          <w:sz w:val="18"/>
          <w:szCs w:val="18"/>
          <w:color w:val="auto"/>
        </w:rPr>
        <w:t>OO</w:t>
      </w:r>
    </w:p>
    <w:p>
      <w:pPr>
        <w:spacing w:after="0" w:line="278" w:lineRule="exact"/>
        <w:rPr>
          <w:rFonts w:ascii="Arial" w:cs="Arial" w:eastAsia="Arial" w:hAnsi="Arial"/>
          <w:sz w:val="18"/>
          <w:szCs w:val="18"/>
          <w:color w:val="auto"/>
        </w:rPr>
      </w:pPr>
    </w:p>
    <w:p>
      <w:pPr>
        <w:ind w:left="140" w:hanging="189"/>
        <w:spacing w:after="0" w:line="277" w:lineRule="auto"/>
        <w:rPr>
          <w:rFonts w:ascii="Arial" w:cs="Arial" w:eastAsia="Arial" w:hAnsi="Arial"/>
          <w:sz w:val="18"/>
          <w:szCs w:val="18"/>
          <w:color w:val="auto"/>
        </w:rPr>
      </w:pPr>
      <w:r>
        <w:rPr>
          <w:rFonts w:ascii="Arial" w:cs="Arial" w:eastAsia="Arial" w:hAnsi="Arial"/>
          <w:sz w:val="18"/>
          <w:szCs w:val="18"/>
          <w:color w:val="auto"/>
        </w:rPr>
        <w:t>* The calculation of the percentage of outstanding shares is based on 78,744,340 shares of Common Stock outstanding as of January 31, 2022 as disclosed by the Issuer in its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541020</wp:posOffset>
            </wp:positionH>
            <wp:positionV relativeFrom="paragraph">
              <wp:posOffset>-473710</wp:posOffset>
            </wp:positionV>
            <wp:extent cx="6557645"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-885190</wp:posOffset>
            </wp:positionV>
            <wp:extent cx="6557645"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-1296670</wp:posOffset>
            </wp:positionV>
            <wp:extent cx="6557645"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-1570990</wp:posOffset>
            </wp:positionV>
            <wp:extent cx="6557645"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1047115</wp:posOffset>
            </wp:positionH>
            <wp:positionV relativeFrom="paragraph">
              <wp:posOffset>-1982470</wp:posOffset>
            </wp:positionV>
            <wp:extent cx="6052185"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052185" cy="825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-310515</wp:posOffset>
            </wp:positionV>
            <wp:extent cx="178308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783080" cy="8890"/>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417195</wp:posOffset>
            </wp:positionV>
            <wp:extent cx="713232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80" w:top="908"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color w:val="auto"/>
        </w:rPr>
        <w:t>CUSIP No. 13057Q305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14605</wp:posOffset>
            </wp:positionV>
            <wp:extent cx="713232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19" w:lineRule="exact"/>
        <w:rPr>
          <w:sz w:val="20"/>
          <w:szCs w:val="20"/>
          <w:color w:val="auto"/>
        </w:rPr>
      </w:pPr>
    </w:p>
    <w:p>
      <w:pPr>
        <w:ind w:left="900" w:right="7920" w:hanging="561"/>
        <w:spacing w:after="0" w:line="342" w:lineRule="auto"/>
        <w:tabs>
          <w:tab w:leader="none" w:pos="900" w:val="left"/>
        </w:tabs>
        <w:numPr>
          <w:ilvl w:val="0"/>
          <w:numId w:val="26"/>
        </w:numPr>
        <w:rPr>
          <w:rFonts w:ascii="Arial" w:cs="Arial" w:eastAsia="Arial" w:hAnsi="Arial"/>
          <w:sz w:val="16"/>
          <w:szCs w:val="16"/>
          <w:color w:val="auto"/>
        </w:rPr>
      </w:pPr>
      <w:r>
        <w:rPr>
          <w:rFonts w:ascii="Arial" w:cs="Arial" w:eastAsia="Arial" w:hAnsi="Arial"/>
          <w:sz w:val="16"/>
          <w:szCs w:val="16"/>
          <w:color w:val="auto"/>
        </w:rPr>
        <w:t>Names of Reporting Persons Ares Management Holdings L.P.</w:t>
      </w:r>
    </w:p>
    <w:p>
      <w:pPr>
        <w:spacing w:after="0" w:line="123" w:lineRule="exact"/>
        <w:rPr>
          <w:rFonts w:ascii="Arial" w:cs="Arial" w:eastAsia="Arial" w:hAnsi="Arial"/>
          <w:sz w:val="16"/>
          <w:szCs w:val="16"/>
          <w:color w:val="auto"/>
        </w:rPr>
      </w:pPr>
    </w:p>
    <w:p>
      <w:pPr>
        <w:ind w:left="900" w:hanging="561"/>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3" w:lineRule="exact"/>
        <w:rPr>
          <w:rFonts w:ascii="Arial" w:cs="Arial" w:eastAsia="Arial" w:hAnsi="Arial"/>
          <w:sz w:val="18"/>
          <w:szCs w:val="18"/>
          <w:color w:val="auto"/>
        </w:rPr>
      </w:pPr>
    </w:p>
    <w:p>
      <w:pPr>
        <w:ind w:left="1820" w:hanging="914"/>
        <w:spacing w:after="0"/>
        <w:tabs>
          <w:tab w:leader="none" w:pos="1820" w:val="left"/>
        </w:tabs>
        <w:numPr>
          <w:ilvl w:val="1"/>
          <w:numId w:val="26"/>
        </w:numPr>
        <w:rPr>
          <w:rFonts w:ascii="Arial" w:cs="Arial" w:eastAsia="Arial" w:hAnsi="Arial"/>
          <w:sz w:val="18"/>
          <w:szCs w:val="18"/>
          <w:color w:val="auto"/>
        </w:rPr>
      </w:pPr>
      <w:r>
        <w:rPr>
          <w:rFonts w:ascii="Arial" w:cs="Arial" w:eastAsia="Arial" w:hAnsi="Arial"/>
          <w:sz w:val="18"/>
          <w:szCs w:val="18"/>
          <w:color w:val="auto"/>
        </w:rPr>
        <w:t>o</w:t>
      </w:r>
    </w:p>
    <w:p>
      <w:pPr>
        <w:spacing w:after="0" w:line="9" w:lineRule="exact"/>
        <w:rPr>
          <w:rFonts w:ascii="Arial" w:cs="Arial" w:eastAsia="Arial" w:hAnsi="Arial"/>
          <w:sz w:val="18"/>
          <w:szCs w:val="18"/>
          <w:color w:val="auto"/>
        </w:rPr>
      </w:pPr>
    </w:p>
    <w:p>
      <w:pPr>
        <w:ind w:left="1820" w:hanging="914"/>
        <w:spacing w:after="0" w:line="207" w:lineRule="exact"/>
        <w:tabs>
          <w:tab w:leader="none" w:pos="1820" w:val="left"/>
        </w:tabs>
        <w:numPr>
          <w:ilvl w:val="1"/>
          <w:numId w:val="26"/>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224" w:lineRule="exact"/>
        <w:rPr>
          <w:rFonts w:ascii="Arial" w:cs="Arial" w:eastAsia="Arial" w:hAnsi="Arial"/>
          <w:sz w:val="18"/>
          <w:szCs w:val="18"/>
          <w:color w:val="auto"/>
        </w:rPr>
      </w:pPr>
    </w:p>
    <w:p>
      <w:pPr>
        <w:ind w:left="900" w:hanging="561"/>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25" w:lineRule="exact"/>
        <w:rPr>
          <w:rFonts w:ascii="Arial" w:cs="Arial" w:eastAsia="Arial" w:hAnsi="Arial"/>
          <w:sz w:val="18"/>
          <w:szCs w:val="18"/>
          <w:color w:val="auto"/>
        </w:rPr>
      </w:pPr>
    </w:p>
    <w:p>
      <w:pPr>
        <w:ind w:left="900" w:hanging="561"/>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Source of Funds (See Instructions)</w:t>
      </w:r>
    </w:p>
    <w:p>
      <w:pPr>
        <w:spacing w:after="0" w:line="23" w:lineRule="exact"/>
        <w:rPr>
          <w:rFonts w:ascii="Arial" w:cs="Arial" w:eastAsia="Arial" w:hAnsi="Arial"/>
          <w:sz w:val="18"/>
          <w:szCs w:val="18"/>
          <w:color w:val="auto"/>
        </w:rPr>
      </w:pPr>
    </w:p>
    <w:p>
      <w:pPr>
        <w:ind w:left="900"/>
        <w:spacing w:after="0"/>
        <w:rPr>
          <w:rFonts w:ascii="Arial" w:cs="Arial" w:eastAsia="Arial" w:hAnsi="Arial"/>
          <w:sz w:val="18"/>
          <w:szCs w:val="18"/>
          <w:color w:val="auto"/>
        </w:rPr>
      </w:pPr>
      <w:r>
        <w:rPr>
          <w:rFonts w:ascii="Arial" w:cs="Arial" w:eastAsia="Arial" w:hAnsi="Arial"/>
          <w:sz w:val="18"/>
          <w:szCs w:val="18"/>
          <w:color w:val="auto"/>
        </w:rPr>
        <w:t>OO</w:t>
      </w:r>
    </w:p>
    <w:p>
      <w:pPr>
        <w:spacing w:after="0" w:line="210" w:lineRule="exact"/>
        <w:rPr>
          <w:rFonts w:ascii="Arial" w:cs="Arial" w:eastAsia="Arial" w:hAnsi="Arial"/>
          <w:sz w:val="18"/>
          <w:szCs w:val="18"/>
          <w:color w:val="auto"/>
        </w:rPr>
      </w:pPr>
    </w:p>
    <w:p>
      <w:pPr>
        <w:ind w:left="900" w:hanging="561"/>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Check if Disclosure of Legal Proceedings Is Required Pursuant to Items 2(d) or 2(e) o</w:t>
      </w:r>
    </w:p>
    <w:p>
      <w:pPr>
        <w:spacing w:after="0" w:line="225" w:lineRule="exact"/>
        <w:rPr>
          <w:rFonts w:ascii="Arial" w:cs="Arial" w:eastAsia="Arial" w:hAnsi="Arial"/>
          <w:sz w:val="18"/>
          <w:szCs w:val="18"/>
          <w:color w:val="auto"/>
        </w:rPr>
      </w:pPr>
    </w:p>
    <w:p>
      <w:pPr>
        <w:ind w:left="900" w:right="7640" w:hanging="561"/>
        <w:spacing w:after="0" w:line="277" w:lineRule="auto"/>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Citizenship or Place of Organization Delaware</w:t>
      </w:r>
    </w:p>
    <w:p>
      <w:pPr>
        <w:spacing w:after="0" w:line="170" w:lineRule="exact"/>
        <w:rPr>
          <w:rFonts w:ascii="Arial" w:cs="Arial" w:eastAsia="Arial" w:hAnsi="Arial"/>
          <w:sz w:val="18"/>
          <w:szCs w:val="18"/>
          <w:color w:val="auto"/>
        </w:rPr>
      </w:pPr>
    </w:p>
    <w:p>
      <w:pPr>
        <w:ind w:left="1700" w:hanging="456"/>
        <w:spacing w:after="0"/>
        <w:tabs>
          <w:tab w:leader="none" w:pos="1700" w:val="left"/>
        </w:tabs>
        <w:numPr>
          <w:ilvl w:val="2"/>
          <w:numId w:val="26"/>
        </w:numPr>
        <w:rPr>
          <w:rFonts w:ascii="Arial" w:cs="Arial" w:eastAsia="Arial" w:hAnsi="Arial"/>
          <w:sz w:val="18"/>
          <w:szCs w:val="18"/>
          <w:color w:val="auto"/>
        </w:rPr>
      </w:pPr>
      <w:r>
        <w:rPr>
          <w:rFonts w:ascii="Arial" w:cs="Arial" w:eastAsia="Arial" w:hAnsi="Arial"/>
          <w:sz w:val="18"/>
          <w:szCs w:val="18"/>
          <w:color w:val="auto"/>
        </w:rPr>
        <w:t>Sole Voting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541020</wp:posOffset>
            </wp:positionH>
            <wp:positionV relativeFrom="paragraph">
              <wp:posOffset>-259080</wp:posOffset>
            </wp:positionV>
            <wp:extent cx="6557645"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-670560</wp:posOffset>
            </wp:positionV>
            <wp:extent cx="6557645"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-944880</wp:posOffset>
            </wp:positionV>
            <wp:extent cx="6557645"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-1356360</wp:posOffset>
            </wp:positionV>
            <wp:extent cx="6557645"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557645" cy="8890"/>
                    </a:xfrm>
                    <a:prstGeom prst="rect">
                      <a:avLst/>
                    </a:prstGeom>
                    <a:noFill/>
                  </pic:spPr>
                </pic:pic>
              </a:graphicData>
            </a:graphic>
          </wp:anchor>
        </w:drawing>
        <w:drawing>
          <wp:anchor simplePos="0" relativeHeight="251657728" behindDoc="1" locked="0" layoutInCell="0" allowOverlap="1">
            <wp:simplePos x="0" y="0"/>
            <wp:positionH relativeFrom="column">
              <wp:posOffset>1115695</wp:posOffset>
            </wp:positionH>
            <wp:positionV relativeFrom="paragraph">
              <wp:posOffset>-1630680</wp:posOffset>
            </wp:positionV>
            <wp:extent cx="5983605"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5983605" cy="8255"/>
                    </a:xfrm>
                    <a:prstGeom prst="rect">
                      <a:avLst/>
                    </a:prstGeom>
                    <a:noFill/>
                  </pic:spPr>
                </pic:pic>
              </a:graphicData>
            </a:graphic>
          </wp:anchor>
        </w:drawing>
        <w:drawing>
          <wp:anchor simplePos="0" relativeHeight="251657728" behindDoc="1" locked="0" layoutInCell="0" allowOverlap="1">
            <wp:simplePos x="0" y="0"/>
            <wp:positionH relativeFrom="column">
              <wp:posOffset>1115695</wp:posOffset>
            </wp:positionH>
            <wp:positionV relativeFrom="paragraph">
              <wp:posOffset>-1776095</wp:posOffset>
            </wp:positionV>
            <wp:extent cx="5983605"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5983605" cy="8255"/>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-2187575</wp:posOffset>
            </wp:positionV>
            <wp:extent cx="6557645"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557645" cy="8255"/>
                    </a:xfrm>
                    <a:prstGeom prst="rect">
                      <a:avLst/>
                    </a:prstGeom>
                    <a:noFill/>
                  </pic:spPr>
                </pic:pic>
              </a:graphicData>
            </a:graphic>
          </wp:anchor>
        </w:drawing>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60" w:type="dxa"/>
            <w:vAlign w:val="bottom"/>
            <w:vMerge w:val="restart"/>
          </w:tcPr>
          <w:p>
            <w:pPr>
              <w:spacing w:after="0"/>
              <w:rPr>
                <w:sz w:val="20"/>
                <w:szCs w:val="20"/>
                <w:color w:val="auto"/>
              </w:rPr>
            </w:pPr>
            <w:r>
              <w:rPr>
                <w:rFonts w:ascii="Arial" w:cs="Arial" w:eastAsia="Arial" w:hAnsi="Arial"/>
                <w:sz w:val="18"/>
                <w:szCs w:val="18"/>
                <w:color w:val="auto"/>
              </w:rPr>
              <w:t>Number of</w:t>
            </w:r>
          </w:p>
        </w:tc>
        <w:tc>
          <w:tcPr>
            <w:tcW w:w="580" w:type="dxa"/>
            <w:vAlign w:val="bottom"/>
          </w:tcPr>
          <w:p>
            <w:pPr>
              <w:spacing w:after="0"/>
              <w:rPr>
                <w:sz w:val="18"/>
                <w:szCs w:val="18"/>
                <w:color w:val="auto"/>
              </w:rPr>
            </w:pPr>
          </w:p>
        </w:tc>
        <w:tc>
          <w:tcPr>
            <w:tcW w:w="954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82"/>
        </w:trPr>
        <w:tc>
          <w:tcPr>
            <w:tcW w:w="1060" w:type="dxa"/>
            <w:vAlign w:val="bottom"/>
            <w:vMerge w:val="continue"/>
          </w:tcPr>
          <w:p>
            <w:pPr>
              <w:spacing w:after="0"/>
              <w:rPr>
                <w:sz w:val="15"/>
                <w:szCs w:val="15"/>
                <w:color w:val="auto"/>
              </w:rPr>
            </w:pPr>
          </w:p>
        </w:tc>
        <w:tc>
          <w:tcPr>
            <w:tcW w:w="580" w:type="dxa"/>
            <w:vAlign w:val="bottom"/>
          </w:tcPr>
          <w:p>
            <w:pPr>
              <w:spacing w:after="0"/>
              <w:rPr>
                <w:sz w:val="15"/>
                <w:szCs w:val="15"/>
                <w:color w:val="auto"/>
              </w:rPr>
            </w:pPr>
          </w:p>
        </w:tc>
        <w:tc>
          <w:tcPr>
            <w:tcW w:w="9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Shares</w:t>
            </w:r>
          </w:p>
        </w:tc>
        <w:tc>
          <w:tcPr>
            <w:tcW w:w="580" w:type="dxa"/>
            <w:vAlign w:val="bottom"/>
          </w:tcPr>
          <w:p>
            <w:pPr>
              <w:jc w:val="right"/>
              <w:ind w:right="170"/>
              <w:spacing w:after="0"/>
              <w:rPr>
                <w:sz w:val="20"/>
                <w:szCs w:val="20"/>
                <w:color w:val="auto"/>
              </w:rPr>
            </w:pPr>
            <w:r>
              <w:rPr>
                <w:rFonts w:ascii="Arial" w:cs="Arial" w:eastAsia="Arial" w:hAnsi="Arial"/>
                <w:sz w:val="18"/>
                <w:szCs w:val="18"/>
                <w:color w:val="auto"/>
              </w:rPr>
              <w:t>8.</w:t>
            </w:r>
          </w:p>
        </w:tc>
        <w:tc>
          <w:tcPr>
            <w:tcW w:w="9540" w:type="dxa"/>
            <w:vAlign w:val="bottom"/>
          </w:tcPr>
          <w:p>
            <w:pPr>
              <w:ind w:left="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30"/>
        </w:trPr>
        <w:tc>
          <w:tcPr>
            <w:tcW w:w="1060" w:type="dxa"/>
            <w:vAlign w:val="bottom"/>
          </w:tcPr>
          <w:p>
            <w:pPr>
              <w:spacing w:after="0"/>
              <w:rPr>
                <w:sz w:val="20"/>
                <w:szCs w:val="20"/>
                <w:color w:val="auto"/>
              </w:rPr>
            </w:pPr>
            <w:r>
              <w:rPr>
                <w:rFonts w:ascii="Arial" w:cs="Arial" w:eastAsia="Arial" w:hAnsi="Arial"/>
                <w:sz w:val="18"/>
                <w:szCs w:val="18"/>
                <w:color w:val="auto"/>
              </w:rPr>
              <w:t>Beneficially</w:t>
            </w:r>
          </w:p>
        </w:tc>
        <w:tc>
          <w:tcPr>
            <w:tcW w:w="580" w:type="dxa"/>
            <w:vAlign w:val="bottom"/>
          </w:tcPr>
          <w:p>
            <w:pPr>
              <w:spacing w:after="0"/>
              <w:rPr>
                <w:sz w:val="20"/>
                <w:szCs w:val="20"/>
                <w:color w:val="auto"/>
              </w:rPr>
            </w:pPr>
          </w:p>
        </w:tc>
        <w:tc>
          <w:tcPr>
            <w:tcW w:w="954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7,712,573 (See Items 3, 4, 5 and 6)</w:t>
            </w:r>
          </w:p>
        </w:tc>
        <w:tc>
          <w:tcPr>
            <w:tcW w:w="0" w:type="dxa"/>
            <w:vAlign w:val="bottom"/>
          </w:tcPr>
          <w:p>
            <w:pPr>
              <w:spacing w:after="0"/>
              <w:rPr>
                <w:sz w:val="1"/>
                <w:szCs w:val="1"/>
                <w:color w:val="auto"/>
              </w:rPr>
            </w:pPr>
          </w:p>
        </w:tc>
      </w:tr>
      <w:tr>
        <w:trPr>
          <w:trHeight w:val="182"/>
        </w:trPr>
        <w:tc>
          <w:tcPr>
            <w:tcW w:w="1060" w:type="dxa"/>
            <w:vAlign w:val="bottom"/>
          </w:tcPr>
          <w:p>
            <w:pPr>
              <w:spacing w:after="0" w:line="182" w:lineRule="exact"/>
              <w:rPr>
                <w:sz w:val="20"/>
                <w:szCs w:val="20"/>
                <w:color w:val="auto"/>
              </w:rPr>
            </w:pPr>
            <w:r>
              <w:rPr>
                <w:rFonts w:ascii="Arial" w:cs="Arial" w:eastAsia="Arial" w:hAnsi="Arial"/>
                <w:sz w:val="18"/>
                <w:szCs w:val="18"/>
                <w:color w:val="auto"/>
              </w:rPr>
              <w:t>Owned by</w:t>
            </w:r>
          </w:p>
        </w:tc>
        <w:tc>
          <w:tcPr>
            <w:tcW w:w="580" w:type="dxa"/>
            <w:vAlign w:val="bottom"/>
          </w:tcPr>
          <w:p>
            <w:pPr>
              <w:spacing w:after="0"/>
              <w:rPr>
                <w:sz w:val="15"/>
                <w:szCs w:val="15"/>
                <w:color w:val="auto"/>
              </w:rPr>
            </w:pPr>
          </w:p>
        </w:tc>
        <w:tc>
          <w:tcPr>
            <w:tcW w:w="9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Each</w:t>
            </w:r>
          </w:p>
        </w:tc>
        <w:tc>
          <w:tcPr>
            <w:tcW w:w="580" w:type="dxa"/>
            <w:vAlign w:val="bottom"/>
          </w:tcPr>
          <w:p>
            <w:pPr>
              <w:jc w:val="right"/>
              <w:ind w:right="170"/>
              <w:spacing w:after="0"/>
              <w:rPr>
                <w:sz w:val="20"/>
                <w:szCs w:val="20"/>
                <w:color w:val="auto"/>
              </w:rPr>
            </w:pPr>
            <w:r>
              <w:rPr>
                <w:rFonts w:ascii="Arial" w:cs="Arial" w:eastAsia="Arial" w:hAnsi="Arial"/>
                <w:sz w:val="18"/>
                <w:szCs w:val="18"/>
                <w:color w:val="auto"/>
              </w:rPr>
              <w:t>9.</w:t>
            </w:r>
          </w:p>
        </w:tc>
        <w:tc>
          <w:tcPr>
            <w:tcW w:w="9540" w:type="dxa"/>
            <w:vAlign w:val="bottom"/>
          </w:tcPr>
          <w:p>
            <w:pPr>
              <w:ind w:left="6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30"/>
        </w:trPr>
        <w:tc>
          <w:tcPr>
            <w:tcW w:w="1060" w:type="dxa"/>
            <w:vAlign w:val="bottom"/>
          </w:tcPr>
          <w:p>
            <w:pPr>
              <w:spacing w:after="0"/>
              <w:rPr>
                <w:sz w:val="20"/>
                <w:szCs w:val="20"/>
                <w:color w:val="auto"/>
              </w:rPr>
            </w:pPr>
            <w:r>
              <w:rPr>
                <w:rFonts w:ascii="Arial" w:cs="Arial" w:eastAsia="Arial" w:hAnsi="Arial"/>
                <w:sz w:val="18"/>
                <w:szCs w:val="18"/>
                <w:color w:val="auto"/>
              </w:rPr>
              <w:t>Reporting</w:t>
            </w:r>
          </w:p>
        </w:tc>
        <w:tc>
          <w:tcPr>
            <w:tcW w:w="580" w:type="dxa"/>
            <w:vAlign w:val="bottom"/>
          </w:tcPr>
          <w:p>
            <w:pPr>
              <w:spacing w:after="0"/>
              <w:rPr>
                <w:sz w:val="20"/>
                <w:szCs w:val="20"/>
                <w:color w:val="auto"/>
              </w:rPr>
            </w:pPr>
          </w:p>
        </w:tc>
        <w:tc>
          <w:tcPr>
            <w:tcW w:w="954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98"/>
        </w:trPr>
        <w:tc>
          <w:tcPr>
            <w:tcW w:w="1060" w:type="dxa"/>
            <w:vAlign w:val="bottom"/>
          </w:tcPr>
          <w:p>
            <w:pPr>
              <w:spacing w:after="0" w:line="198" w:lineRule="exact"/>
              <w:rPr>
                <w:sz w:val="20"/>
                <w:szCs w:val="20"/>
                <w:color w:val="auto"/>
              </w:rPr>
            </w:pPr>
            <w:r>
              <w:rPr>
                <w:rFonts w:ascii="Arial" w:cs="Arial" w:eastAsia="Arial" w:hAnsi="Arial"/>
                <w:sz w:val="18"/>
                <w:szCs w:val="18"/>
                <w:color w:val="auto"/>
              </w:rPr>
              <w:t>Person With</w:t>
            </w:r>
          </w:p>
        </w:tc>
        <w:tc>
          <w:tcPr>
            <w:tcW w:w="580" w:type="dxa"/>
            <w:vAlign w:val="bottom"/>
          </w:tcPr>
          <w:p>
            <w:pPr>
              <w:spacing w:after="0"/>
              <w:rPr>
                <w:sz w:val="17"/>
                <w:szCs w:val="17"/>
                <w:color w:val="auto"/>
              </w:rPr>
            </w:pPr>
          </w:p>
        </w:tc>
        <w:tc>
          <w:tcPr>
            <w:tcW w:w="95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1700" w:hanging="456"/>
        <w:spacing w:after="0"/>
        <w:tabs>
          <w:tab w:leader="none" w:pos="1700" w:val="left"/>
        </w:tabs>
        <w:numPr>
          <w:ilvl w:val="2"/>
          <w:numId w:val="27"/>
        </w:numPr>
        <w:rPr>
          <w:rFonts w:ascii="Arial" w:cs="Arial" w:eastAsia="Arial" w:hAnsi="Arial"/>
          <w:sz w:val="18"/>
          <w:szCs w:val="18"/>
          <w:color w:val="auto"/>
        </w:rPr>
      </w:pPr>
      <w:r>
        <w:rPr>
          <w:rFonts w:ascii="Arial" w:cs="Arial" w:eastAsia="Arial" w:hAnsi="Arial"/>
          <w:sz w:val="18"/>
          <w:szCs w:val="18"/>
          <w:color w:val="auto"/>
        </w:rPr>
        <w:t>Shared Dispositive Power</w:t>
      </w:r>
    </w:p>
    <w:p>
      <w:pPr>
        <w:spacing w:after="0" w:line="7" w:lineRule="exact"/>
        <w:rPr>
          <w:rFonts w:ascii="Arial" w:cs="Arial" w:eastAsia="Arial" w:hAnsi="Arial"/>
          <w:sz w:val="18"/>
          <w:szCs w:val="18"/>
          <w:color w:val="auto"/>
        </w:rPr>
      </w:pPr>
    </w:p>
    <w:p>
      <w:pPr>
        <w:ind w:left="1700"/>
        <w:spacing w:after="0"/>
        <w:rPr>
          <w:rFonts w:ascii="Arial" w:cs="Arial" w:eastAsia="Arial" w:hAnsi="Arial"/>
          <w:sz w:val="18"/>
          <w:szCs w:val="18"/>
          <w:color w:val="auto"/>
        </w:rPr>
      </w:pPr>
      <w:r>
        <w:rPr>
          <w:rFonts w:ascii="Arial" w:cs="Arial" w:eastAsia="Arial" w:hAnsi="Arial"/>
          <w:sz w:val="18"/>
          <w:szCs w:val="18"/>
          <w:color w:val="auto"/>
        </w:rPr>
        <w:t>7,712,573 (See Items 3, 4, 5 and 6)</w:t>
      </w:r>
    </w:p>
    <w:p>
      <w:pPr>
        <w:spacing w:after="0" w:line="210" w:lineRule="exact"/>
        <w:rPr>
          <w:rFonts w:ascii="Arial" w:cs="Arial" w:eastAsia="Arial" w:hAnsi="Arial"/>
          <w:sz w:val="18"/>
          <w:szCs w:val="18"/>
          <w:color w:val="auto"/>
        </w:rPr>
      </w:pPr>
    </w:p>
    <w:p>
      <w:pPr>
        <w:ind w:left="900" w:right="5480" w:hanging="561"/>
        <w:spacing w:after="0" w:line="277" w:lineRule="auto"/>
        <w:tabs>
          <w:tab w:leader="none" w:pos="900" w:val="left"/>
        </w:tabs>
        <w:numPr>
          <w:ilvl w:val="1"/>
          <w:numId w:val="28"/>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7,712,573 (See Items 3, 4, 5 and 6)</w:t>
      </w:r>
    </w:p>
    <w:p>
      <w:pPr>
        <w:spacing w:after="0" w:line="170" w:lineRule="exact"/>
        <w:rPr>
          <w:rFonts w:ascii="Arial" w:cs="Arial" w:eastAsia="Arial" w:hAnsi="Arial"/>
          <w:sz w:val="18"/>
          <w:szCs w:val="18"/>
          <w:color w:val="auto"/>
        </w:rPr>
      </w:pPr>
    </w:p>
    <w:p>
      <w:pPr>
        <w:ind w:left="900" w:hanging="561"/>
        <w:spacing w:after="0"/>
        <w:tabs>
          <w:tab w:leader="none" w:pos="900" w:val="left"/>
        </w:tabs>
        <w:numPr>
          <w:ilvl w:val="1"/>
          <w:numId w:val="28"/>
        </w:numPr>
        <w:rPr>
          <w:rFonts w:ascii="Arial" w:cs="Arial" w:eastAsia="Arial" w:hAnsi="Arial"/>
          <w:sz w:val="18"/>
          <w:szCs w:val="18"/>
          <w:color w:val="auto"/>
        </w:rPr>
      </w:pPr>
      <w:r>
        <w:rPr>
          <w:rFonts w:ascii="Arial" w:cs="Arial" w:eastAsia="Arial" w:hAnsi="Arial"/>
          <w:sz w:val="18"/>
          <w:szCs w:val="18"/>
          <w:color w:val="auto"/>
        </w:rPr>
        <w:t>Check if the Aggregate Amount in Row (11) Excludes Certain Shares (See Instructions) o</w:t>
      </w:r>
    </w:p>
    <w:p>
      <w:pPr>
        <w:spacing w:after="0" w:line="225" w:lineRule="exact"/>
        <w:rPr>
          <w:rFonts w:ascii="Arial" w:cs="Arial" w:eastAsia="Arial" w:hAnsi="Arial"/>
          <w:sz w:val="18"/>
          <w:szCs w:val="18"/>
          <w:color w:val="auto"/>
        </w:rPr>
      </w:pPr>
    </w:p>
    <w:p>
      <w:pPr>
        <w:ind w:left="900" w:hanging="561"/>
        <w:spacing w:after="0"/>
        <w:tabs>
          <w:tab w:leader="none" w:pos="900" w:val="left"/>
        </w:tabs>
        <w:numPr>
          <w:ilvl w:val="1"/>
          <w:numId w:val="28"/>
        </w:numPr>
        <w:rPr>
          <w:rFonts w:ascii="Arial" w:cs="Arial" w:eastAsia="Arial" w:hAnsi="Arial"/>
          <w:sz w:val="18"/>
          <w:szCs w:val="18"/>
          <w:color w:val="auto"/>
        </w:rPr>
      </w:pPr>
      <w:r>
        <w:rPr>
          <w:rFonts w:ascii="Arial" w:cs="Arial" w:eastAsia="Arial" w:hAnsi="Arial"/>
          <w:sz w:val="18"/>
          <w:szCs w:val="18"/>
          <w:color w:val="auto"/>
        </w:rPr>
        <w:t>Percent of Class Represented by Amount in Row (11)</w:t>
      </w:r>
    </w:p>
    <w:p>
      <w:pPr>
        <w:spacing w:after="0" w:line="23" w:lineRule="exact"/>
        <w:rPr>
          <w:rFonts w:ascii="Arial" w:cs="Arial" w:eastAsia="Arial" w:hAnsi="Arial"/>
          <w:sz w:val="18"/>
          <w:szCs w:val="18"/>
          <w:color w:val="auto"/>
        </w:rPr>
      </w:pPr>
    </w:p>
    <w:p>
      <w:pPr>
        <w:ind w:left="900"/>
        <w:spacing w:after="0"/>
        <w:rPr>
          <w:rFonts w:ascii="Arial" w:cs="Arial" w:eastAsia="Arial" w:hAnsi="Arial"/>
          <w:sz w:val="18"/>
          <w:szCs w:val="18"/>
          <w:color w:val="auto"/>
        </w:rPr>
      </w:pPr>
      <w:r>
        <w:rPr>
          <w:rFonts w:ascii="Arial" w:cs="Arial" w:eastAsia="Arial" w:hAnsi="Arial"/>
          <w:sz w:val="18"/>
          <w:szCs w:val="18"/>
          <w:color w:val="auto"/>
        </w:rPr>
        <w:t>9.8%* (See Items 3, 4, 5 and 6)</w:t>
      </w:r>
    </w:p>
    <w:p>
      <w:pPr>
        <w:spacing w:after="0" w:line="210" w:lineRule="exact"/>
        <w:rPr>
          <w:rFonts w:ascii="Arial" w:cs="Arial" w:eastAsia="Arial" w:hAnsi="Arial"/>
          <w:sz w:val="18"/>
          <w:szCs w:val="18"/>
          <w:color w:val="auto"/>
        </w:rPr>
      </w:pPr>
    </w:p>
    <w:p>
      <w:pPr>
        <w:ind w:left="900" w:hanging="561"/>
        <w:spacing w:after="0"/>
        <w:tabs>
          <w:tab w:leader="none" w:pos="900" w:val="left"/>
        </w:tabs>
        <w:numPr>
          <w:ilvl w:val="1"/>
          <w:numId w:val="28"/>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3" w:lineRule="exact"/>
        <w:rPr>
          <w:rFonts w:ascii="Arial" w:cs="Arial" w:eastAsia="Arial" w:hAnsi="Arial"/>
          <w:sz w:val="18"/>
          <w:szCs w:val="18"/>
          <w:color w:val="auto"/>
        </w:rPr>
      </w:pPr>
    </w:p>
    <w:p>
      <w:pPr>
        <w:ind w:left="900"/>
        <w:spacing w:after="0"/>
        <w:rPr>
          <w:rFonts w:ascii="Arial" w:cs="Arial" w:eastAsia="Arial" w:hAnsi="Arial"/>
          <w:sz w:val="18"/>
          <w:szCs w:val="18"/>
          <w:color w:val="auto"/>
        </w:rPr>
      </w:pPr>
      <w:r>
        <w:rPr>
          <w:rFonts w:ascii="Arial" w:cs="Arial" w:eastAsia="Arial" w:hAnsi="Arial"/>
          <w:sz w:val="18"/>
          <w:szCs w:val="18"/>
          <w:color w:val="auto"/>
        </w:rPr>
        <w:t>PN</w:t>
      </w:r>
    </w:p>
    <w:p>
      <w:pPr>
        <w:spacing w:after="0" w:line="278" w:lineRule="exact"/>
        <w:rPr>
          <w:rFonts w:ascii="Arial" w:cs="Arial" w:eastAsia="Arial" w:hAnsi="Arial"/>
          <w:sz w:val="18"/>
          <w:szCs w:val="18"/>
          <w:color w:val="auto"/>
        </w:rPr>
      </w:pPr>
    </w:p>
    <w:p>
      <w:pPr>
        <w:ind w:left="140" w:hanging="189"/>
        <w:spacing w:after="0" w:line="277" w:lineRule="auto"/>
        <w:rPr>
          <w:rFonts w:ascii="Arial" w:cs="Arial" w:eastAsia="Arial" w:hAnsi="Arial"/>
          <w:sz w:val="18"/>
          <w:szCs w:val="18"/>
          <w:color w:val="auto"/>
        </w:rPr>
      </w:pPr>
      <w:r>
        <w:rPr>
          <w:rFonts w:ascii="Arial" w:cs="Arial" w:eastAsia="Arial" w:hAnsi="Arial"/>
          <w:sz w:val="18"/>
          <w:szCs w:val="18"/>
          <w:color w:val="auto"/>
        </w:rPr>
        <w:t>* The calculation of the percentage of outstanding shares is based on 78,744,340 shares of Common Stock outstanding as of January 31, 2022 as disclosed by the Issuer in its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541020</wp:posOffset>
            </wp:positionH>
            <wp:positionV relativeFrom="paragraph">
              <wp:posOffset>-473710</wp:posOffset>
            </wp:positionV>
            <wp:extent cx="6557645"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-885190</wp:posOffset>
            </wp:positionV>
            <wp:extent cx="6557645"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-1296670</wp:posOffset>
            </wp:positionV>
            <wp:extent cx="6557645"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-1570990</wp:posOffset>
            </wp:positionV>
            <wp:extent cx="6557645"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1047115</wp:posOffset>
            </wp:positionH>
            <wp:positionV relativeFrom="paragraph">
              <wp:posOffset>-1982470</wp:posOffset>
            </wp:positionV>
            <wp:extent cx="6052185"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052185" cy="825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-310515</wp:posOffset>
            </wp:positionV>
            <wp:extent cx="178308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1783080" cy="8890"/>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417195</wp:posOffset>
            </wp:positionV>
            <wp:extent cx="713232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80"/>
          </w:cols>
          <w:pgMar w:left="380" w:top="908"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color w:val="auto"/>
        </w:rPr>
        <w:t>CUSIP No. 13057Q305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14605</wp:posOffset>
            </wp:positionV>
            <wp:extent cx="713232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19" w:lineRule="exact"/>
        <w:rPr>
          <w:sz w:val="20"/>
          <w:szCs w:val="20"/>
          <w:color w:val="auto"/>
        </w:rPr>
      </w:pPr>
    </w:p>
    <w:p>
      <w:pPr>
        <w:ind w:left="900" w:right="8200" w:hanging="561"/>
        <w:spacing w:after="0" w:line="277" w:lineRule="auto"/>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Names of Reporting Persons Ares Holdco LLC</w:t>
      </w:r>
    </w:p>
    <w:p>
      <w:pPr>
        <w:spacing w:after="0" w:line="170" w:lineRule="exact"/>
        <w:rPr>
          <w:rFonts w:ascii="Arial" w:cs="Arial" w:eastAsia="Arial" w:hAnsi="Arial"/>
          <w:sz w:val="18"/>
          <w:szCs w:val="18"/>
          <w:color w:val="auto"/>
        </w:rPr>
      </w:pPr>
    </w:p>
    <w:p>
      <w:pPr>
        <w:ind w:left="900" w:hanging="561"/>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3" w:lineRule="exact"/>
        <w:rPr>
          <w:rFonts w:ascii="Arial" w:cs="Arial" w:eastAsia="Arial" w:hAnsi="Arial"/>
          <w:sz w:val="18"/>
          <w:szCs w:val="18"/>
          <w:color w:val="auto"/>
        </w:rPr>
      </w:pPr>
    </w:p>
    <w:p>
      <w:pPr>
        <w:ind w:left="1820" w:hanging="914"/>
        <w:spacing w:after="0"/>
        <w:tabs>
          <w:tab w:leader="none" w:pos="1820" w:val="left"/>
        </w:tabs>
        <w:numPr>
          <w:ilvl w:val="1"/>
          <w:numId w:val="29"/>
        </w:numPr>
        <w:rPr>
          <w:rFonts w:ascii="Arial" w:cs="Arial" w:eastAsia="Arial" w:hAnsi="Arial"/>
          <w:sz w:val="18"/>
          <w:szCs w:val="18"/>
          <w:color w:val="auto"/>
        </w:rPr>
      </w:pPr>
      <w:r>
        <w:rPr>
          <w:rFonts w:ascii="Arial" w:cs="Arial" w:eastAsia="Arial" w:hAnsi="Arial"/>
          <w:sz w:val="18"/>
          <w:szCs w:val="18"/>
          <w:color w:val="auto"/>
        </w:rPr>
        <w:t>o</w:t>
      </w:r>
    </w:p>
    <w:p>
      <w:pPr>
        <w:spacing w:after="0" w:line="9" w:lineRule="exact"/>
        <w:rPr>
          <w:rFonts w:ascii="Arial" w:cs="Arial" w:eastAsia="Arial" w:hAnsi="Arial"/>
          <w:sz w:val="18"/>
          <w:szCs w:val="18"/>
          <w:color w:val="auto"/>
        </w:rPr>
      </w:pPr>
    </w:p>
    <w:p>
      <w:pPr>
        <w:ind w:left="1820" w:hanging="914"/>
        <w:spacing w:after="0" w:line="207" w:lineRule="exact"/>
        <w:tabs>
          <w:tab w:leader="none" w:pos="1820" w:val="left"/>
        </w:tabs>
        <w:numPr>
          <w:ilvl w:val="1"/>
          <w:numId w:val="29"/>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224" w:lineRule="exact"/>
        <w:rPr>
          <w:rFonts w:ascii="Arial" w:cs="Arial" w:eastAsia="Arial" w:hAnsi="Arial"/>
          <w:sz w:val="18"/>
          <w:szCs w:val="18"/>
          <w:color w:val="auto"/>
        </w:rPr>
      </w:pPr>
    </w:p>
    <w:p>
      <w:pPr>
        <w:ind w:left="900" w:hanging="561"/>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25" w:lineRule="exact"/>
        <w:rPr>
          <w:rFonts w:ascii="Arial" w:cs="Arial" w:eastAsia="Arial" w:hAnsi="Arial"/>
          <w:sz w:val="18"/>
          <w:szCs w:val="18"/>
          <w:color w:val="auto"/>
        </w:rPr>
      </w:pPr>
    </w:p>
    <w:p>
      <w:pPr>
        <w:ind w:left="900" w:hanging="561"/>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Source of Funds (See Instructions)</w:t>
      </w:r>
    </w:p>
    <w:p>
      <w:pPr>
        <w:spacing w:after="0" w:line="23" w:lineRule="exact"/>
        <w:rPr>
          <w:rFonts w:ascii="Arial" w:cs="Arial" w:eastAsia="Arial" w:hAnsi="Arial"/>
          <w:sz w:val="18"/>
          <w:szCs w:val="18"/>
          <w:color w:val="auto"/>
        </w:rPr>
      </w:pPr>
    </w:p>
    <w:p>
      <w:pPr>
        <w:ind w:left="900"/>
        <w:spacing w:after="0"/>
        <w:rPr>
          <w:rFonts w:ascii="Arial" w:cs="Arial" w:eastAsia="Arial" w:hAnsi="Arial"/>
          <w:sz w:val="18"/>
          <w:szCs w:val="18"/>
          <w:color w:val="auto"/>
        </w:rPr>
      </w:pPr>
      <w:r>
        <w:rPr>
          <w:rFonts w:ascii="Arial" w:cs="Arial" w:eastAsia="Arial" w:hAnsi="Arial"/>
          <w:sz w:val="18"/>
          <w:szCs w:val="18"/>
          <w:color w:val="auto"/>
        </w:rPr>
        <w:t>OO</w:t>
      </w:r>
    </w:p>
    <w:p>
      <w:pPr>
        <w:spacing w:after="0" w:line="210" w:lineRule="exact"/>
        <w:rPr>
          <w:rFonts w:ascii="Arial" w:cs="Arial" w:eastAsia="Arial" w:hAnsi="Arial"/>
          <w:sz w:val="18"/>
          <w:szCs w:val="18"/>
          <w:color w:val="auto"/>
        </w:rPr>
      </w:pPr>
    </w:p>
    <w:p>
      <w:pPr>
        <w:ind w:left="900" w:hanging="561"/>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Check if Disclosure of Legal Proceedings Is Required Pursuant to Items 2(d) or 2(e) o</w:t>
      </w:r>
    </w:p>
    <w:p>
      <w:pPr>
        <w:spacing w:after="0" w:line="225" w:lineRule="exact"/>
        <w:rPr>
          <w:rFonts w:ascii="Arial" w:cs="Arial" w:eastAsia="Arial" w:hAnsi="Arial"/>
          <w:sz w:val="18"/>
          <w:szCs w:val="18"/>
          <w:color w:val="auto"/>
        </w:rPr>
      </w:pPr>
    </w:p>
    <w:p>
      <w:pPr>
        <w:ind w:left="900" w:right="7640" w:hanging="561"/>
        <w:spacing w:after="0" w:line="277" w:lineRule="auto"/>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Citizenship or Place of Organization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541020</wp:posOffset>
            </wp:positionH>
            <wp:positionV relativeFrom="paragraph">
              <wp:posOffset>-19050</wp:posOffset>
            </wp:positionV>
            <wp:extent cx="6557645"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-430530</wp:posOffset>
            </wp:positionV>
            <wp:extent cx="6557645"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-704850</wp:posOffset>
            </wp:positionV>
            <wp:extent cx="6557645"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-1116330</wp:posOffset>
            </wp:positionV>
            <wp:extent cx="6557645"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1115695</wp:posOffset>
            </wp:positionH>
            <wp:positionV relativeFrom="paragraph">
              <wp:posOffset>-1390650</wp:posOffset>
            </wp:positionV>
            <wp:extent cx="5983605"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5983605" cy="8255"/>
                    </a:xfrm>
                    <a:prstGeom prst="rect">
                      <a:avLst/>
                    </a:prstGeom>
                    <a:noFill/>
                  </pic:spPr>
                </pic:pic>
              </a:graphicData>
            </a:graphic>
          </wp:anchor>
        </w:drawing>
        <w:drawing>
          <wp:anchor simplePos="0" relativeHeight="251657728" behindDoc="1" locked="0" layoutInCell="0" allowOverlap="1">
            <wp:simplePos x="0" y="0"/>
            <wp:positionH relativeFrom="column">
              <wp:posOffset>1115695</wp:posOffset>
            </wp:positionH>
            <wp:positionV relativeFrom="paragraph">
              <wp:posOffset>-1536700</wp:posOffset>
            </wp:positionV>
            <wp:extent cx="5983605"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5983605" cy="8890"/>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-1948180</wp:posOffset>
            </wp:positionV>
            <wp:extent cx="6557645"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557645" cy="8255"/>
                    </a:xfrm>
                    <a:prstGeom prst="rect">
                      <a:avLst/>
                    </a:prstGeom>
                    <a:noFill/>
                  </pic:spPr>
                </pic:pic>
              </a:graphicData>
            </a:graphic>
          </wp:anchor>
        </w:drawing>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60" w:type="dxa"/>
            <w:vAlign w:val="bottom"/>
          </w:tcPr>
          <w:p>
            <w:pPr>
              <w:spacing w:after="0"/>
              <w:rPr>
                <w:sz w:val="18"/>
                <w:szCs w:val="18"/>
                <w:color w:val="auto"/>
              </w:rPr>
            </w:pPr>
          </w:p>
        </w:tc>
        <w:tc>
          <w:tcPr>
            <w:tcW w:w="580" w:type="dxa"/>
            <w:vAlign w:val="bottom"/>
          </w:tcPr>
          <w:p>
            <w:pPr>
              <w:jc w:val="right"/>
              <w:ind w:right="170"/>
              <w:spacing w:after="0"/>
              <w:rPr>
                <w:sz w:val="20"/>
                <w:szCs w:val="20"/>
                <w:color w:val="auto"/>
              </w:rPr>
            </w:pPr>
            <w:r>
              <w:rPr>
                <w:rFonts w:ascii="Arial" w:cs="Arial" w:eastAsia="Arial" w:hAnsi="Arial"/>
                <w:sz w:val="18"/>
                <w:szCs w:val="18"/>
                <w:color w:val="auto"/>
              </w:rPr>
              <w:t>7.</w:t>
            </w:r>
          </w:p>
        </w:tc>
        <w:tc>
          <w:tcPr>
            <w:tcW w:w="9540" w:type="dxa"/>
            <w:vAlign w:val="bottom"/>
          </w:tcPr>
          <w:p>
            <w:pPr>
              <w:ind w:left="6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30"/>
        </w:trPr>
        <w:tc>
          <w:tcPr>
            <w:tcW w:w="1060" w:type="dxa"/>
            <w:vAlign w:val="bottom"/>
            <w:vMerge w:val="restart"/>
          </w:tcPr>
          <w:p>
            <w:pPr>
              <w:spacing w:after="0"/>
              <w:rPr>
                <w:sz w:val="20"/>
                <w:szCs w:val="20"/>
                <w:color w:val="auto"/>
              </w:rPr>
            </w:pPr>
            <w:r>
              <w:rPr>
                <w:rFonts w:ascii="Arial" w:cs="Arial" w:eastAsia="Arial" w:hAnsi="Arial"/>
                <w:sz w:val="18"/>
                <w:szCs w:val="18"/>
                <w:color w:val="auto"/>
              </w:rPr>
              <w:t>Number of</w:t>
            </w:r>
          </w:p>
        </w:tc>
        <w:tc>
          <w:tcPr>
            <w:tcW w:w="580" w:type="dxa"/>
            <w:vAlign w:val="bottom"/>
          </w:tcPr>
          <w:p>
            <w:pPr>
              <w:spacing w:after="0"/>
              <w:rPr>
                <w:sz w:val="20"/>
                <w:szCs w:val="20"/>
                <w:color w:val="auto"/>
              </w:rPr>
            </w:pPr>
          </w:p>
        </w:tc>
        <w:tc>
          <w:tcPr>
            <w:tcW w:w="954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82"/>
        </w:trPr>
        <w:tc>
          <w:tcPr>
            <w:tcW w:w="1060" w:type="dxa"/>
            <w:vAlign w:val="bottom"/>
            <w:vMerge w:val="continue"/>
          </w:tcPr>
          <w:p>
            <w:pPr>
              <w:spacing w:after="0"/>
              <w:rPr>
                <w:sz w:val="15"/>
                <w:szCs w:val="15"/>
                <w:color w:val="auto"/>
              </w:rPr>
            </w:pPr>
          </w:p>
        </w:tc>
        <w:tc>
          <w:tcPr>
            <w:tcW w:w="580" w:type="dxa"/>
            <w:vAlign w:val="bottom"/>
          </w:tcPr>
          <w:p>
            <w:pPr>
              <w:spacing w:after="0"/>
              <w:rPr>
                <w:sz w:val="15"/>
                <w:szCs w:val="15"/>
                <w:color w:val="auto"/>
              </w:rPr>
            </w:pPr>
          </w:p>
        </w:tc>
        <w:tc>
          <w:tcPr>
            <w:tcW w:w="9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Shares</w:t>
            </w:r>
          </w:p>
        </w:tc>
        <w:tc>
          <w:tcPr>
            <w:tcW w:w="580" w:type="dxa"/>
            <w:vAlign w:val="bottom"/>
          </w:tcPr>
          <w:p>
            <w:pPr>
              <w:jc w:val="right"/>
              <w:ind w:right="170"/>
              <w:spacing w:after="0"/>
              <w:rPr>
                <w:sz w:val="20"/>
                <w:szCs w:val="20"/>
                <w:color w:val="auto"/>
              </w:rPr>
            </w:pPr>
            <w:r>
              <w:rPr>
                <w:rFonts w:ascii="Arial" w:cs="Arial" w:eastAsia="Arial" w:hAnsi="Arial"/>
                <w:sz w:val="18"/>
                <w:szCs w:val="18"/>
                <w:color w:val="auto"/>
              </w:rPr>
              <w:t>8.</w:t>
            </w:r>
          </w:p>
        </w:tc>
        <w:tc>
          <w:tcPr>
            <w:tcW w:w="9540" w:type="dxa"/>
            <w:vAlign w:val="bottom"/>
          </w:tcPr>
          <w:p>
            <w:pPr>
              <w:ind w:left="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30"/>
        </w:trPr>
        <w:tc>
          <w:tcPr>
            <w:tcW w:w="1060" w:type="dxa"/>
            <w:vAlign w:val="bottom"/>
          </w:tcPr>
          <w:p>
            <w:pPr>
              <w:spacing w:after="0"/>
              <w:rPr>
                <w:sz w:val="20"/>
                <w:szCs w:val="20"/>
                <w:color w:val="auto"/>
              </w:rPr>
            </w:pPr>
            <w:r>
              <w:rPr>
                <w:rFonts w:ascii="Arial" w:cs="Arial" w:eastAsia="Arial" w:hAnsi="Arial"/>
                <w:sz w:val="18"/>
                <w:szCs w:val="18"/>
                <w:color w:val="auto"/>
              </w:rPr>
              <w:t>Beneficially</w:t>
            </w:r>
          </w:p>
        </w:tc>
        <w:tc>
          <w:tcPr>
            <w:tcW w:w="580" w:type="dxa"/>
            <w:vAlign w:val="bottom"/>
          </w:tcPr>
          <w:p>
            <w:pPr>
              <w:spacing w:after="0"/>
              <w:rPr>
                <w:sz w:val="20"/>
                <w:szCs w:val="20"/>
                <w:color w:val="auto"/>
              </w:rPr>
            </w:pPr>
          </w:p>
        </w:tc>
        <w:tc>
          <w:tcPr>
            <w:tcW w:w="954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7,712,573 (See Items 3, 4, 5 and 6)</w:t>
            </w:r>
          </w:p>
        </w:tc>
        <w:tc>
          <w:tcPr>
            <w:tcW w:w="0" w:type="dxa"/>
            <w:vAlign w:val="bottom"/>
          </w:tcPr>
          <w:p>
            <w:pPr>
              <w:spacing w:after="0"/>
              <w:rPr>
                <w:sz w:val="1"/>
                <w:szCs w:val="1"/>
                <w:color w:val="auto"/>
              </w:rPr>
            </w:pPr>
          </w:p>
        </w:tc>
      </w:tr>
      <w:tr>
        <w:trPr>
          <w:trHeight w:val="182"/>
        </w:trPr>
        <w:tc>
          <w:tcPr>
            <w:tcW w:w="1060" w:type="dxa"/>
            <w:vAlign w:val="bottom"/>
          </w:tcPr>
          <w:p>
            <w:pPr>
              <w:spacing w:after="0" w:line="182" w:lineRule="exact"/>
              <w:rPr>
                <w:sz w:val="20"/>
                <w:szCs w:val="20"/>
                <w:color w:val="auto"/>
              </w:rPr>
            </w:pPr>
            <w:r>
              <w:rPr>
                <w:rFonts w:ascii="Arial" w:cs="Arial" w:eastAsia="Arial" w:hAnsi="Arial"/>
                <w:sz w:val="18"/>
                <w:szCs w:val="18"/>
                <w:color w:val="auto"/>
              </w:rPr>
              <w:t>Owned by</w:t>
            </w:r>
          </w:p>
        </w:tc>
        <w:tc>
          <w:tcPr>
            <w:tcW w:w="580" w:type="dxa"/>
            <w:vAlign w:val="bottom"/>
          </w:tcPr>
          <w:p>
            <w:pPr>
              <w:spacing w:after="0"/>
              <w:rPr>
                <w:sz w:val="15"/>
                <w:szCs w:val="15"/>
                <w:color w:val="auto"/>
              </w:rPr>
            </w:pPr>
          </w:p>
        </w:tc>
        <w:tc>
          <w:tcPr>
            <w:tcW w:w="9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Each</w:t>
            </w:r>
          </w:p>
        </w:tc>
        <w:tc>
          <w:tcPr>
            <w:tcW w:w="580" w:type="dxa"/>
            <w:vAlign w:val="bottom"/>
          </w:tcPr>
          <w:p>
            <w:pPr>
              <w:jc w:val="right"/>
              <w:ind w:right="170"/>
              <w:spacing w:after="0"/>
              <w:rPr>
                <w:sz w:val="20"/>
                <w:szCs w:val="20"/>
                <w:color w:val="auto"/>
              </w:rPr>
            </w:pPr>
            <w:r>
              <w:rPr>
                <w:rFonts w:ascii="Arial" w:cs="Arial" w:eastAsia="Arial" w:hAnsi="Arial"/>
                <w:sz w:val="18"/>
                <w:szCs w:val="18"/>
                <w:color w:val="auto"/>
              </w:rPr>
              <w:t>9.</w:t>
            </w:r>
          </w:p>
        </w:tc>
        <w:tc>
          <w:tcPr>
            <w:tcW w:w="9540" w:type="dxa"/>
            <w:vAlign w:val="bottom"/>
          </w:tcPr>
          <w:p>
            <w:pPr>
              <w:ind w:left="6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30"/>
        </w:trPr>
        <w:tc>
          <w:tcPr>
            <w:tcW w:w="1060" w:type="dxa"/>
            <w:vAlign w:val="bottom"/>
          </w:tcPr>
          <w:p>
            <w:pPr>
              <w:spacing w:after="0"/>
              <w:rPr>
                <w:sz w:val="20"/>
                <w:szCs w:val="20"/>
                <w:color w:val="auto"/>
              </w:rPr>
            </w:pPr>
            <w:r>
              <w:rPr>
                <w:rFonts w:ascii="Arial" w:cs="Arial" w:eastAsia="Arial" w:hAnsi="Arial"/>
                <w:sz w:val="18"/>
                <w:szCs w:val="18"/>
                <w:color w:val="auto"/>
              </w:rPr>
              <w:t>Reporting</w:t>
            </w:r>
          </w:p>
        </w:tc>
        <w:tc>
          <w:tcPr>
            <w:tcW w:w="580" w:type="dxa"/>
            <w:vAlign w:val="bottom"/>
          </w:tcPr>
          <w:p>
            <w:pPr>
              <w:spacing w:after="0"/>
              <w:rPr>
                <w:sz w:val="20"/>
                <w:szCs w:val="20"/>
                <w:color w:val="auto"/>
              </w:rPr>
            </w:pPr>
          </w:p>
        </w:tc>
        <w:tc>
          <w:tcPr>
            <w:tcW w:w="954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98"/>
        </w:trPr>
        <w:tc>
          <w:tcPr>
            <w:tcW w:w="1060" w:type="dxa"/>
            <w:vAlign w:val="bottom"/>
          </w:tcPr>
          <w:p>
            <w:pPr>
              <w:spacing w:after="0" w:line="198" w:lineRule="exact"/>
              <w:rPr>
                <w:sz w:val="20"/>
                <w:szCs w:val="20"/>
                <w:color w:val="auto"/>
              </w:rPr>
            </w:pPr>
            <w:r>
              <w:rPr>
                <w:rFonts w:ascii="Arial" w:cs="Arial" w:eastAsia="Arial" w:hAnsi="Arial"/>
                <w:sz w:val="18"/>
                <w:szCs w:val="18"/>
                <w:color w:val="auto"/>
              </w:rPr>
              <w:t>Person With</w:t>
            </w:r>
          </w:p>
        </w:tc>
        <w:tc>
          <w:tcPr>
            <w:tcW w:w="580" w:type="dxa"/>
            <w:vAlign w:val="bottom"/>
          </w:tcPr>
          <w:p>
            <w:pPr>
              <w:spacing w:after="0"/>
              <w:rPr>
                <w:sz w:val="17"/>
                <w:szCs w:val="17"/>
                <w:color w:val="auto"/>
              </w:rPr>
            </w:pPr>
          </w:p>
        </w:tc>
        <w:tc>
          <w:tcPr>
            <w:tcW w:w="95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1700" w:hanging="456"/>
        <w:spacing w:after="0"/>
        <w:tabs>
          <w:tab w:leader="none" w:pos="1700" w:val="left"/>
        </w:tabs>
        <w:numPr>
          <w:ilvl w:val="2"/>
          <w:numId w:val="30"/>
        </w:numPr>
        <w:rPr>
          <w:rFonts w:ascii="Arial" w:cs="Arial" w:eastAsia="Arial" w:hAnsi="Arial"/>
          <w:sz w:val="18"/>
          <w:szCs w:val="18"/>
          <w:color w:val="auto"/>
        </w:rPr>
      </w:pPr>
      <w:r>
        <w:rPr>
          <w:rFonts w:ascii="Arial" w:cs="Arial" w:eastAsia="Arial" w:hAnsi="Arial"/>
          <w:sz w:val="18"/>
          <w:szCs w:val="18"/>
          <w:color w:val="auto"/>
        </w:rPr>
        <w:t>Shared Dispositive Power</w:t>
      </w:r>
    </w:p>
    <w:p>
      <w:pPr>
        <w:spacing w:after="0" w:line="7" w:lineRule="exact"/>
        <w:rPr>
          <w:rFonts w:ascii="Arial" w:cs="Arial" w:eastAsia="Arial" w:hAnsi="Arial"/>
          <w:sz w:val="18"/>
          <w:szCs w:val="18"/>
          <w:color w:val="auto"/>
        </w:rPr>
      </w:pPr>
    </w:p>
    <w:p>
      <w:pPr>
        <w:ind w:left="1700"/>
        <w:spacing w:after="0"/>
        <w:rPr>
          <w:rFonts w:ascii="Arial" w:cs="Arial" w:eastAsia="Arial" w:hAnsi="Arial"/>
          <w:sz w:val="18"/>
          <w:szCs w:val="18"/>
          <w:color w:val="auto"/>
        </w:rPr>
      </w:pPr>
      <w:r>
        <w:rPr>
          <w:rFonts w:ascii="Arial" w:cs="Arial" w:eastAsia="Arial" w:hAnsi="Arial"/>
          <w:sz w:val="18"/>
          <w:szCs w:val="18"/>
          <w:color w:val="auto"/>
        </w:rPr>
        <w:t>7,712,573 (See Items 3, 4, 5 and 6)</w:t>
      </w:r>
    </w:p>
    <w:p>
      <w:pPr>
        <w:spacing w:after="0" w:line="210" w:lineRule="exact"/>
        <w:rPr>
          <w:rFonts w:ascii="Arial" w:cs="Arial" w:eastAsia="Arial" w:hAnsi="Arial"/>
          <w:sz w:val="18"/>
          <w:szCs w:val="18"/>
          <w:color w:val="auto"/>
        </w:rPr>
      </w:pPr>
    </w:p>
    <w:p>
      <w:pPr>
        <w:ind w:left="900" w:right="5480" w:hanging="561"/>
        <w:spacing w:after="0" w:line="277" w:lineRule="auto"/>
        <w:tabs>
          <w:tab w:leader="none" w:pos="900" w:val="left"/>
        </w:tabs>
        <w:numPr>
          <w:ilvl w:val="1"/>
          <w:numId w:val="31"/>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7,712,573 (See Items 3, 4, 5 and 6)</w:t>
      </w:r>
    </w:p>
    <w:p>
      <w:pPr>
        <w:spacing w:after="0" w:line="170" w:lineRule="exact"/>
        <w:rPr>
          <w:rFonts w:ascii="Arial" w:cs="Arial" w:eastAsia="Arial" w:hAnsi="Arial"/>
          <w:sz w:val="18"/>
          <w:szCs w:val="18"/>
          <w:color w:val="auto"/>
        </w:rPr>
      </w:pPr>
    </w:p>
    <w:p>
      <w:pPr>
        <w:ind w:left="900" w:hanging="561"/>
        <w:spacing w:after="0"/>
        <w:tabs>
          <w:tab w:leader="none" w:pos="900" w:val="left"/>
        </w:tabs>
        <w:numPr>
          <w:ilvl w:val="1"/>
          <w:numId w:val="31"/>
        </w:numPr>
        <w:rPr>
          <w:rFonts w:ascii="Arial" w:cs="Arial" w:eastAsia="Arial" w:hAnsi="Arial"/>
          <w:sz w:val="18"/>
          <w:szCs w:val="18"/>
          <w:color w:val="auto"/>
        </w:rPr>
      </w:pPr>
      <w:r>
        <w:rPr>
          <w:rFonts w:ascii="Arial" w:cs="Arial" w:eastAsia="Arial" w:hAnsi="Arial"/>
          <w:sz w:val="18"/>
          <w:szCs w:val="18"/>
          <w:color w:val="auto"/>
        </w:rPr>
        <w:t>Check if the Aggregate Amount in Row (11) Excludes Certain Shares (See Instructions) o</w:t>
      </w:r>
    </w:p>
    <w:p>
      <w:pPr>
        <w:spacing w:after="0" w:line="225" w:lineRule="exact"/>
        <w:rPr>
          <w:rFonts w:ascii="Arial" w:cs="Arial" w:eastAsia="Arial" w:hAnsi="Arial"/>
          <w:sz w:val="18"/>
          <w:szCs w:val="18"/>
          <w:color w:val="auto"/>
        </w:rPr>
      </w:pPr>
    </w:p>
    <w:p>
      <w:pPr>
        <w:ind w:left="900" w:hanging="561"/>
        <w:spacing w:after="0"/>
        <w:tabs>
          <w:tab w:leader="none" w:pos="900" w:val="left"/>
        </w:tabs>
        <w:numPr>
          <w:ilvl w:val="1"/>
          <w:numId w:val="31"/>
        </w:numPr>
        <w:rPr>
          <w:rFonts w:ascii="Arial" w:cs="Arial" w:eastAsia="Arial" w:hAnsi="Arial"/>
          <w:sz w:val="18"/>
          <w:szCs w:val="18"/>
          <w:color w:val="auto"/>
        </w:rPr>
      </w:pPr>
      <w:r>
        <w:rPr>
          <w:rFonts w:ascii="Arial" w:cs="Arial" w:eastAsia="Arial" w:hAnsi="Arial"/>
          <w:sz w:val="18"/>
          <w:szCs w:val="18"/>
          <w:color w:val="auto"/>
        </w:rPr>
        <w:t>Percent of Class Represented by Amount in Row (11)</w:t>
      </w:r>
    </w:p>
    <w:p>
      <w:pPr>
        <w:spacing w:after="0" w:line="23" w:lineRule="exact"/>
        <w:rPr>
          <w:rFonts w:ascii="Arial" w:cs="Arial" w:eastAsia="Arial" w:hAnsi="Arial"/>
          <w:sz w:val="18"/>
          <w:szCs w:val="18"/>
          <w:color w:val="auto"/>
        </w:rPr>
      </w:pPr>
    </w:p>
    <w:p>
      <w:pPr>
        <w:ind w:left="900"/>
        <w:spacing w:after="0"/>
        <w:rPr>
          <w:rFonts w:ascii="Arial" w:cs="Arial" w:eastAsia="Arial" w:hAnsi="Arial"/>
          <w:sz w:val="18"/>
          <w:szCs w:val="18"/>
          <w:color w:val="auto"/>
        </w:rPr>
      </w:pPr>
      <w:r>
        <w:rPr>
          <w:rFonts w:ascii="Arial" w:cs="Arial" w:eastAsia="Arial" w:hAnsi="Arial"/>
          <w:sz w:val="18"/>
          <w:szCs w:val="18"/>
          <w:color w:val="auto"/>
        </w:rPr>
        <w:t>9.8%* (See Items 3, 4, 5 and 6)</w:t>
      </w:r>
    </w:p>
    <w:p>
      <w:pPr>
        <w:spacing w:after="0" w:line="210" w:lineRule="exact"/>
        <w:rPr>
          <w:rFonts w:ascii="Arial" w:cs="Arial" w:eastAsia="Arial" w:hAnsi="Arial"/>
          <w:sz w:val="18"/>
          <w:szCs w:val="18"/>
          <w:color w:val="auto"/>
        </w:rPr>
      </w:pPr>
    </w:p>
    <w:p>
      <w:pPr>
        <w:ind w:left="900" w:hanging="561"/>
        <w:spacing w:after="0"/>
        <w:tabs>
          <w:tab w:leader="none" w:pos="900" w:val="left"/>
        </w:tabs>
        <w:numPr>
          <w:ilvl w:val="1"/>
          <w:numId w:val="31"/>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3" w:lineRule="exact"/>
        <w:rPr>
          <w:rFonts w:ascii="Arial" w:cs="Arial" w:eastAsia="Arial" w:hAnsi="Arial"/>
          <w:sz w:val="18"/>
          <w:szCs w:val="18"/>
          <w:color w:val="auto"/>
        </w:rPr>
      </w:pPr>
    </w:p>
    <w:p>
      <w:pPr>
        <w:ind w:left="900"/>
        <w:spacing w:after="0"/>
        <w:rPr>
          <w:rFonts w:ascii="Arial" w:cs="Arial" w:eastAsia="Arial" w:hAnsi="Arial"/>
          <w:sz w:val="18"/>
          <w:szCs w:val="18"/>
          <w:color w:val="auto"/>
        </w:rPr>
      </w:pPr>
      <w:r>
        <w:rPr>
          <w:rFonts w:ascii="Arial" w:cs="Arial" w:eastAsia="Arial" w:hAnsi="Arial"/>
          <w:sz w:val="18"/>
          <w:szCs w:val="18"/>
          <w:color w:val="auto"/>
        </w:rPr>
        <w:t>OO</w:t>
      </w:r>
    </w:p>
    <w:p>
      <w:pPr>
        <w:spacing w:after="0" w:line="278" w:lineRule="exact"/>
        <w:rPr>
          <w:rFonts w:ascii="Arial" w:cs="Arial" w:eastAsia="Arial" w:hAnsi="Arial"/>
          <w:sz w:val="18"/>
          <w:szCs w:val="18"/>
          <w:color w:val="auto"/>
        </w:rPr>
      </w:pPr>
    </w:p>
    <w:p>
      <w:pPr>
        <w:ind w:left="140" w:hanging="189"/>
        <w:spacing w:after="0" w:line="277" w:lineRule="auto"/>
        <w:rPr>
          <w:rFonts w:ascii="Arial" w:cs="Arial" w:eastAsia="Arial" w:hAnsi="Arial"/>
          <w:sz w:val="18"/>
          <w:szCs w:val="18"/>
          <w:color w:val="auto"/>
        </w:rPr>
      </w:pPr>
      <w:r>
        <w:rPr>
          <w:rFonts w:ascii="Arial" w:cs="Arial" w:eastAsia="Arial" w:hAnsi="Arial"/>
          <w:sz w:val="18"/>
          <w:szCs w:val="18"/>
          <w:color w:val="auto"/>
        </w:rPr>
        <w:t>* The calculation of the percentage of outstanding shares is based on 78,744,340 shares of Common Stock outstanding as of January 31, 2022 as disclosed by the Issuer in its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541020</wp:posOffset>
            </wp:positionH>
            <wp:positionV relativeFrom="paragraph">
              <wp:posOffset>-473710</wp:posOffset>
            </wp:positionV>
            <wp:extent cx="6557645"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557645" cy="8890"/>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-885190</wp:posOffset>
            </wp:positionV>
            <wp:extent cx="6557645"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557645" cy="8890"/>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-1296670</wp:posOffset>
            </wp:positionV>
            <wp:extent cx="6557645"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557645" cy="8890"/>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-1570990</wp:posOffset>
            </wp:positionV>
            <wp:extent cx="6557645"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557645" cy="8890"/>
                    </a:xfrm>
                    <a:prstGeom prst="rect">
                      <a:avLst/>
                    </a:prstGeom>
                    <a:noFill/>
                  </pic:spPr>
                </pic:pic>
              </a:graphicData>
            </a:graphic>
          </wp:anchor>
        </w:drawing>
        <w:drawing>
          <wp:anchor simplePos="0" relativeHeight="251657728" behindDoc="1" locked="0" layoutInCell="0" allowOverlap="1">
            <wp:simplePos x="0" y="0"/>
            <wp:positionH relativeFrom="column">
              <wp:posOffset>1047115</wp:posOffset>
            </wp:positionH>
            <wp:positionV relativeFrom="paragraph">
              <wp:posOffset>-1982470</wp:posOffset>
            </wp:positionV>
            <wp:extent cx="6052185"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052185" cy="8890"/>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-310515</wp:posOffset>
            </wp:positionV>
            <wp:extent cx="178308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1783080" cy="825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417195</wp:posOffset>
            </wp:positionV>
            <wp:extent cx="713232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80" w:top="908"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color w:val="auto"/>
        </w:rPr>
        <w:t>CUSIP No. 13057Q305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14605</wp:posOffset>
            </wp:positionV>
            <wp:extent cx="713232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19" w:lineRule="exact"/>
        <w:rPr>
          <w:sz w:val="20"/>
          <w:szCs w:val="20"/>
          <w:color w:val="auto"/>
        </w:rPr>
      </w:pPr>
    </w:p>
    <w:p>
      <w:pPr>
        <w:ind w:left="900" w:right="8040" w:hanging="561"/>
        <w:spacing w:after="0" w:line="342" w:lineRule="auto"/>
        <w:tabs>
          <w:tab w:leader="none" w:pos="900" w:val="left"/>
        </w:tabs>
        <w:numPr>
          <w:ilvl w:val="0"/>
          <w:numId w:val="32"/>
        </w:numPr>
        <w:rPr>
          <w:rFonts w:ascii="Arial" w:cs="Arial" w:eastAsia="Arial" w:hAnsi="Arial"/>
          <w:sz w:val="16"/>
          <w:szCs w:val="16"/>
          <w:color w:val="auto"/>
        </w:rPr>
      </w:pPr>
      <w:r>
        <w:rPr>
          <w:rFonts w:ascii="Arial" w:cs="Arial" w:eastAsia="Arial" w:hAnsi="Arial"/>
          <w:sz w:val="16"/>
          <w:szCs w:val="16"/>
          <w:color w:val="auto"/>
        </w:rPr>
        <w:t>Names of Reporting Persons Ares Management Corporation</w:t>
      </w:r>
    </w:p>
    <w:p>
      <w:pPr>
        <w:spacing w:after="0" w:line="123" w:lineRule="exact"/>
        <w:rPr>
          <w:rFonts w:ascii="Arial" w:cs="Arial" w:eastAsia="Arial" w:hAnsi="Arial"/>
          <w:sz w:val="16"/>
          <w:szCs w:val="16"/>
          <w:color w:val="auto"/>
        </w:rPr>
      </w:pPr>
    </w:p>
    <w:p>
      <w:pPr>
        <w:ind w:left="900" w:hanging="561"/>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3" w:lineRule="exact"/>
        <w:rPr>
          <w:rFonts w:ascii="Arial" w:cs="Arial" w:eastAsia="Arial" w:hAnsi="Arial"/>
          <w:sz w:val="18"/>
          <w:szCs w:val="18"/>
          <w:color w:val="auto"/>
        </w:rPr>
      </w:pPr>
    </w:p>
    <w:p>
      <w:pPr>
        <w:ind w:left="1820" w:hanging="914"/>
        <w:spacing w:after="0"/>
        <w:tabs>
          <w:tab w:leader="none" w:pos="1820" w:val="left"/>
        </w:tabs>
        <w:numPr>
          <w:ilvl w:val="1"/>
          <w:numId w:val="32"/>
        </w:numPr>
        <w:rPr>
          <w:rFonts w:ascii="Arial" w:cs="Arial" w:eastAsia="Arial" w:hAnsi="Arial"/>
          <w:sz w:val="18"/>
          <w:szCs w:val="18"/>
          <w:color w:val="auto"/>
        </w:rPr>
      </w:pPr>
      <w:r>
        <w:rPr>
          <w:rFonts w:ascii="Arial" w:cs="Arial" w:eastAsia="Arial" w:hAnsi="Arial"/>
          <w:sz w:val="18"/>
          <w:szCs w:val="18"/>
          <w:color w:val="auto"/>
        </w:rPr>
        <w:t>o</w:t>
      </w:r>
    </w:p>
    <w:p>
      <w:pPr>
        <w:spacing w:after="0" w:line="9" w:lineRule="exact"/>
        <w:rPr>
          <w:rFonts w:ascii="Arial" w:cs="Arial" w:eastAsia="Arial" w:hAnsi="Arial"/>
          <w:sz w:val="18"/>
          <w:szCs w:val="18"/>
          <w:color w:val="auto"/>
        </w:rPr>
      </w:pPr>
    </w:p>
    <w:p>
      <w:pPr>
        <w:ind w:left="1820" w:hanging="914"/>
        <w:spacing w:after="0" w:line="207" w:lineRule="exact"/>
        <w:tabs>
          <w:tab w:leader="none" w:pos="1820" w:val="left"/>
        </w:tabs>
        <w:numPr>
          <w:ilvl w:val="1"/>
          <w:numId w:val="32"/>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224" w:lineRule="exact"/>
        <w:rPr>
          <w:rFonts w:ascii="Arial" w:cs="Arial" w:eastAsia="Arial" w:hAnsi="Arial"/>
          <w:sz w:val="18"/>
          <w:szCs w:val="18"/>
          <w:color w:val="auto"/>
        </w:rPr>
      </w:pPr>
    </w:p>
    <w:p>
      <w:pPr>
        <w:ind w:left="900" w:hanging="561"/>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25" w:lineRule="exact"/>
        <w:rPr>
          <w:rFonts w:ascii="Arial" w:cs="Arial" w:eastAsia="Arial" w:hAnsi="Arial"/>
          <w:sz w:val="18"/>
          <w:szCs w:val="18"/>
          <w:color w:val="auto"/>
        </w:rPr>
      </w:pPr>
    </w:p>
    <w:p>
      <w:pPr>
        <w:ind w:left="900" w:hanging="561"/>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Source of Funds (See Instructions)</w:t>
      </w:r>
    </w:p>
    <w:p>
      <w:pPr>
        <w:spacing w:after="0" w:line="23" w:lineRule="exact"/>
        <w:rPr>
          <w:rFonts w:ascii="Arial" w:cs="Arial" w:eastAsia="Arial" w:hAnsi="Arial"/>
          <w:sz w:val="18"/>
          <w:szCs w:val="18"/>
          <w:color w:val="auto"/>
        </w:rPr>
      </w:pPr>
    </w:p>
    <w:p>
      <w:pPr>
        <w:ind w:left="900"/>
        <w:spacing w:after="0"/>
        <w:rPr>
          <w:rFonts w:ascii="Arial" w:cs="Arial" w:eastAsia="Arial" w:hAnsi="Arial"/>
          <w:sz w:val="18"/>
          <w:szCs w:val="18"/>
          <w:color w:val="auto"/>
        </w:rPr>
      </w:pPr>
      <w:r>
        <w:rPr>
          <w:rFonts w:ascii="Arial" w:cs="Arial" w:eastAsia="Arial" w:hAnsi="Arial"/>
          <w:sz w:val="18"/>
          <w:szCs w:val="18"/>
          <w:color w:val="auto"/>
        </w:rPr>
        <w:t>OO</w:t>
      </w:r>
    </w:p>
    <w:p>
      <w:pPr>
        <w:spacing w:after="0" w:line="210" w:lineRule="exact"/>
        <w:rPr>
          <w:rFonts w:ascii="Arial" w:cs="Arial" w:eastAsia="Arial" w:hAnsi="Arial"/>
          <w:sz w:val="18"/>
          <w:szCs w:val="18"/>
          <w:color w:val="auto"/>
        </w:rPr>
      </w:pPr>
    </w:p>
    <w:p>
      <w:pPr>
        <w:ind w:left="900" w:hanging="561"/>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Check if Disclosure of Legal Proceedings Is Required Pursuant to Items 2(d) or 2(e) o</w:t>
      </w:r>
    </w:p>
    <w:p>
      <w:pPr>
        <w:spacing w:after="0" w:line="225" w:lineRule="exact"/>
        <w:rPr>
          <w:rFonts w:ascii="Arial" w:cs="Arial" w:eastAsia="Arial" w:hAnsi="Arial"/>
          <w:sz w:val="18"/>
          <w:szCs w:val="18"/>
          <w:color w:val="auto"/>
        </w:rPr>
      </w:pPr>
    </w:p>
    <w:p>
      <w:pPr>
        <w:ind w:left="900" w:right="7640" w:hanging="561"/>
        <w:spacing w:after="0" w:line="277" w:lineRule="auto"/>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Citizenship or Place of Organization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541020</wp:posOffset>
            </wp:positionH>
            <wp:positionV relativeFrom="paragraph">
              <wp:posOffset>-19050</wp:posOffset>
            </wp:positionV>
            <wp:extent cx="6557645"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-430530</wp:posOffset>
            </wp:positionV>
            <wp:extent cx="6557645"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-704850</wp:posOffset>
            </wp:positionV>
            <wp:extent cx="6557645"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-1116330</wp:posOffset>
            </wp:positionV>
            <wp:extent cx="6557645"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1115695</wp:posOffset>
            </wp:positionH>
            <wp:positionV relativeFrom="paragraph">
              <wp:posOffset>-1390650</wp:posOffset>
            </wp:positionV>
            <wp:extent cx="5983605"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5983605" cy="8255"/>
                    </a:xfrm>
                    <a:prstGeom prst="rect">
                      <a:avLst/>
                    </a:prstGeom>
                    <a:noFill/>
                  </pic:spPr>
                </pic:pic>
              </a:graphicData>
            </a:graphic>
          </wp:anchor>
        </w:drawing>
        <w:drawing>
          <wp:anchor simplePos="0" relativeHeight="251657728" behindDoc="1" locked="0" layoutInCell="0" allowOverlap="1">
            <wp:simplePos x="0" y="0"/>
            <wp:positionH relativeFrom="column">
              <wp:posOffset>1115695</wp:posOffset>
            </wp:positionH>
            <wp:positionV relativeFrom="paragraph">
              <wp:posOffset>-1536700</wp:posOffset>
            </wp:positionV>
            <wp:extent cx="5983605"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5983605" cy="8890"/>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-1948180</wp:posOffset>
            </wp:positionV>
            <wp:extent cx="6557645"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557645" cy="8255"/>
                    </a:xfrm>
                    <a:prstGeom prst="rect">
                      <a:avLst/>
                    </a:prstGeom>
                    <a:noFill/>
                  </pic:spPr>
                </pic:pic>
              </a:graphicData>
            </a:graphic>
          </wp:anchor>
        </w:drawing>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60" w:type="dxa"/>
            <w:vAlign w:val="bottom"/>
          </w:tcPr>
          <w:p>
            <w:pPr>
              <w:spacing w:after="0"/>
              <w:rPr>
                <w:sz w:val="18"/>
                <w:szCs w:val="18"/>
                <w:color w:val="auto"/>
              </w:rPr>
            </w:pPr>
          </w:p>
        </w:tc>
        <w:tc>
          <w:tcPr>
            <w:tcW w:w="580" w:type="dxa"/>
            <w:vAlign w:val="bottom"/>
          </w:tcPr>
          <w:p>
            <w:pPr>
              <w:jc w:val="right"/>
              <w:ind w:right="170"/>
              <w:spacing w:after="0"/>
              <w:rPr>
                <w:sz w:val="20"/>
                <w:szCs w:val="20"/>
                <w:color w:val="auto"/>
              </w:rPr>
            </w:pPr>
            <w:r>
              <w:rPr>
                <w:rFonts w:ascii="Arial" w:cs="Arial" w:eastAsia="Arial" w:hAnsi="Arial"/>
                <w:sz w:val="18"/>
                <w:szCs w:val="18"/>
                <w:color w:val="auto"/>
              </w:rPr>
              <w:t>7.</w:t>
            </w:r>
          </w:p>
        </w:tc>
        <w:tc>
          <w:tcPr>
            <w:tcW w:w="9540" w:type="dxa"/>
            <w:vAlign w:val="bottom"/>
          </w:tcPr>
          <w:p>
            <w:pPr>
              <w:ind w:left="6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30"/>
        </w:trPr>
        <w:tc>
          <w:tcPr>
            <w:tcW w:w="1060" w:type="dxa"/>
            <w:vAlign w:val="bottom"/>
            <w:vMerge w:val="restart"/>
          </w:tcPr>
          <w:p>
            <w:pPr>
              <w:spacing w:after="0"/>
              <w:rPr>
                <w:sz w:val="20"/>
                <w:szCs w:val="20"/>
                <w:color w:val="auto"/>
              </w:rPr>
            </w:pPr>
            <w:r>
              <w:rPr>
                <w:rFonts w:ascii="Arial" w:cs="Arial" w:eastAsia="Arial" w:hAnsi="Arial"/>
                <w:sz w:val="18"/>
                <w:szCs w:val="18"/>
                <w:color w:val="auto"/>
              </w:rPr>
              <w:t>Number of</w:t>
            </w:r>
          </w:p>
        </w:tc>
        <w:tc>
          <w:tcPr>
            <w:tcW w:w="580" w:type="dxa"/>
            <w:vAlign w:val="bottom"/>
          </w:tcPr>
          <w:p>
            <w:pPr>
              <w:spacing w:after="0"/>
              <w:rPr>
                <w:sz w:val="20"/>
                <w:szCs w:val="20"/>
                <w:color w:val="auto"/>
              </w:rPr>
            </w:pPr>
          </w:p>
        </w:tc>
        <w:tc>
          <w:tcPr>
            <w:tcW w:w="954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82"/>
        </w:trPr>
        <w:tc>
          <w:tcPr>
            <w:tcW w:w="1060" w:type="dxa"/>
            <w:vAlign w:val="bottom"/>
            <w:vMerge w:val="continue"/>
          </w:tcPr>
          <w:p>
            <w:pPr>
              <w:spacing w:after="0"/>
              <w:rPr>
                <w:sz w:val="15"/>
                <w:szCs w:val="15"/>
                <w:color w:val="auto"/>
              </w:rPr>
            </w:pPr>
          </w:p>
        </w:tc>
        <w:tc>
          <w:tcPr>
            <w:tcW w:w="580" w:type="dxa"/>
            <w:vAlign w:val="bottom"/>
          </w:tcPr>
          <w:p>
            <w:pPr>
              <w:spacing w:after="0"/>
              <w:rPr>
                <w:sz w:val="15"/>
                <w:szCs w:val="15"/>
                <w:color w:val="auto"/>
              </w:rPr>
            </w:pPr>
          </w:p>
        </w:tc>
        <w:tc>
          <w:tcPr>
            <w:tcW w:w="9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Shares</w:t>
            </w:r>
          </w:p>
        </w:tc>
        <w:tc>
          <w:tcPr>
            <w:tcW w:w="580" w:type="dxa"/>
            <w:vAlign w:val="bottom"/>
          </w:tcPr>
          <w:p>
            <w:pPr>
              <w:jc w:val="right"/>
              <w:ind w:right="170"/>
              <w:spacing w:after="0"/>
              <w:rPr>
                <w:sz w:val="20"/>
                <w:szCs w:val="20"/>
                <w:color w:val="auto"/>
              </w:rPr>
            </w:pPr>
            <w:r>
              <w:rPr>
                <w:rFonts w:ascii="Arial" w:cs="Arial" w:eastAsia="Arial" w:hAnsi="Arial"/>
                <w:sz w:val="18"/>
                <w:szCs w:val="18"/>
                <w:color w:val="auto"/>
              </w:rPr>
              <w:t>8.</w:t>
            </w:r>
          </w:p>
        </w:tc>
        <w:tc>
          <w:tcPr>
            <w:tcW w:w="9540" w:type="dxa"/>
            <w:vAlign w:val="bottom"/>
          </w:tcPr>
          <w:p>
            <w:pPr>
              <w:ind w:left="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30"/>
        </w:trPr>
        <w:tc>
          <w:tcPr>
            <w:tcW w:w="1060" w:type="dxa"/>
            <w:vAlign w:val="bottom"/>
          </w:tcPr>
          <w:p>
            <w:pPr>
              <w:spacing w:after="0"/>
              <w:rPr>
                <w:sz w:val="20"/>
                <w:szCs w:val="20"/>
                <w:color w:val="auto"/>
              </w:rPr>
            </w:pPr>
            <w:r>
              <w:rPr>
                <w:rFonts w:ascii="Arial" w:cs="Arial" w:eastAsia="Arial" w:hAnsi="Arial"/>
                <w:sz w:val="18"/>
                <w:szCs w:val="18"/>
                <w:color w:val="auto"/>
              </w:rPr>
              <w:t>Beneficially</w:t>
            </w:r>
          </w:p>
        </w:tc>
        <w:tc>
          <w:tcPr>
            <w:tcW w:w="580" w:type="dxa"/>
            <w:vAlign w:val="bottom"/>
          </w:tcPr>
          <w:p>
            <w:pPr>
              <w:spacing w:after="0"/>
              <w:rPr>
                <w:sz w:val="20"/>
                <w:szCs w:val="20"/>
                <w:color w:val="auto"/>
              </w:rPr>
            </w:pPr>
          </w:p>
        </w:tc>
        <w:tc>
          <w:tcPr>
            <w:tcW w:w="954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7,712,573 (See Items 3, 4, 5 and 6)</w:t>
            </w:r>
          </w:p>
        </w:tc>
        <w:tc>
          <w:tcPr>
            <w:tcW w:w="0" w:type="dxa"/>
            <w:vAlign w:val="bottom"/>
          </w:tcPr>
          <w:p>
            <w:pPr>
              <w:spacing w:after="0"/>
              <w:rPr>
                <w:sz w:val="1"/>
                <w:szCs w:val="1"/>
                <w:color w:val="auto"/>
              </w:rPr>
            </w:pPr>
          </w:p>
        </w:tc>
      </w:tr>
      <w:tr>
        <w:trPr>
          <w:trHeight w:val="182"/>
        </w:trPr>
        <w:tc>
          <w:tcPr>
            <w:tcW w:w="1060" w:type="dxa"/>
            <w:vAlign w:val="bottom"/>
          </w:tcPr>
          <w:p>
            <w:pPr>
              <w:spacing w:after="0" w:line="182" w:lineRule="exact"/>
              <w:rPr>
                <w:sz w:val="20"/>
                <w:szCs w:val="20"/>
                <w:color w:val="auto"/>
              </w:rPr>
            </w:pPr>
            <w:r>
              <w:rPr>
                <w:rFonts w:ascii="Arial" w:cs="Arial" w:eastAsia="Arial" w:hAnsi="Arial"/>
                <w:sz w:val="18"/>
                <w:szCs w:val="18"/>
                <w:color w:val="auto"/>
              </w:rPr>
              <w:t>Owned by</w:t>
            </w:r>
          </w:p>
        </w:tc>
        <w:tc>
          <w:tcPr>
            <w:tcW w:w="580" w:type="dxa"/>
            <w:vAlign w:val="bottom"/>
          </w:tcPr>
          <w:p>
            <w:pPr>
              <w:spacing w:after="0"/>
              <w:rPr>
                <w:sz w:val="15"/>
                <w:szCs w:val="15"/>
                <w:color w:val="auto"/>
              </w:rPr>
            </w:pPr>
          </w:p>
        </w:tc>
        <w:tc>
          <w:tcPr>
            <w:tcW w:w="9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Each</w:t>
            </w:r>
          </w:p>
        </w:tc>
        <w:tc>
          <w:tcPr>
            <w:tcW w:w="580" w:type="dxa"/>
            <w:vAlign w:val="bottom"/>
          </w:tcPr>
          <w:p>
            <w:pPr>
              <w:jc w:val="right"/>
              <w:ind w:right="170"/>
              <w:spacing w:after="0"/>
              <w:rPr>
                <w:sz w:val="20"/>
                <w:szCs w:val="20"/>
                <w:color w:val="auto"/>
              </w:rPr>
            </w:pPr>
            <w:r>
              <w:rPr>
                <w:rFonts w:ascii="Arial" w:cs="Arial" w:eastAsia="Arial" w:hAnsi="Arial"/>
                <w:sz w:val="18"/>
                <w:szCs w:val="18"/>
                <w:color w:val="auto"/>
              </w:rPr>
              <w:t>9.</w:t>
            </w:r>
          </w:p>
        </w:tc>
        <w:tc>
          <w:tcPr>
            <w:tcW w:w="9540" w:type="dxa"/>
            <w:vAlign w:val="bottom"/>
          </w:tcPr>
          <w:p>
            <w:pPr>
              <w:ind w:left="6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30"/>
        </w:trPr>
        <w:tc>
          <w:tcPr>
            <w:tcW w:w="1060" w:type="dxa"/>
            <w:vAlign w:val="bottom"/>
          </w:tcPr>
          <w:p>
            <w:pPr>
              <w:spacing w:after="0"/>
              <w:rPr>
                <w:sz w:val="20"/>
                <w:szCs w:val="20"/>
                <w:color w:val="auto"/>
              </w:rPr>
            </w:pPr>
            <w:r>
              <w:rPr>
                <w:rFonts w:ascii="Arial" w:cs="Arial" w:eastAsia="Arial" w:hAnsi="Arial"/>
                <w:sz w:val="18"/>
                <w:szCs w:val="18"/>
                <w:color w:val="auto"/>
              </w:rPr>
              <w:t>Reporting</w:t>
            </w:r>
          </w:p>
        </w:tc>
        <w:tc>
          <w:tcPr>
            <w:tcW w:w="580" w:type="dxa"/>
            <w:vAlign w:val="bottom"/>
          </w:tcPr>
          <w:p>
            <w:pPr>
              <w:spacing w:after="0"/>
              <w:rPr>
                <w:sz w:val="20"/>
                <w:szCs w:val="20"/>
                <w:color w:val="auto"/>
              </w:rPr>
            </w:pPr>
          </w:p>
        </w:tc>
        <w:tc>
          <w:tcPr>
            <w:tcW w:w="954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98"/>
        </w:trPr>
        <w:tc>
          <w:tcPr>
            <w:tcW w:w="1060" w:type="dxa"/>
            <w:vAlign w:val="bottom"/>
          </w:tcPr>
          <w:p>
            <w:pPr>
              <w:spacing w:after="0" w:line="198" w:lineRule="exact"/>
              <w:rPr>
                <w:sz w:val="20"/>
                <w:szCs w:val="20"/>
                <w:color w:val="auto"/>
              </w:rPr>
            </w:pPr>
            <w:r>
              <w:rPr>
                <w:rFonts w:ascii="Arial" w:cs="Arial" w:eastAsia="Arial" w:hAnsi="Arial"/>
                <w:sz w:val="18"/>
                <w:szCs w:val="18"/>
                <w:color w:val="auto"/>
              </w:rPr>
              <w:t>Person With</w:t>
            </w:r>
          </w:p>
        </w:tc>
        <w:tc>
          <w:tcPr>
            <w:tcW w:w="580" w:type="dxa"/>
            <w:vAlign w:val="bottom"/>
          </w:tcPr>
          <w:p>
            <w:pPr>
              <w:spacing w:after="0"/>
              <w:rPr>
                <w:sz w:val="17"/>
                <w:szCs w:val="17"/>
                <w:color w:val="auto"/>
              </w:rPr>
            </w:pPr>
          </w:p>
        </w:tc>
        <w:tc>
          <w:tcPr>
            <w:tcW w:w="95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1700" w:hanging="456"/>
        <w:spacing w:after="0"/>
        <w:tabs>
          <w:tab w:leader="none" w:pos="1700" w:val="left"/>
        </w:tabs>
        <w:numPr>
          <w:ilvl w:val="2"/>
          <w:numId w:val="33"/>
        </w:numPr>
        <w:rPr>
          <w:rFonts w:ascii="Arial" w:cs="Arial" w:eastAsia="Arial" w:hAnsi="Arial"/>
          <w:sz w:val="18"/>
          <w:szCs w:val="18"/>
          <w:color w:val="auto"/>
        </w:rPr>
      </w:pPr>
      <w:r>
        <w:rPr>
          <w:rFonts w:ascii="Arial" w:cs="Arial" w:eastAsia="Arial" w:hAnsi="Arial"/>
          <w:sz w:val="18"/>
          <w:szCs w:val="18"/>
          <w:color w:val="auto"/>
        </w:rPr>
        <w:t>Shared Dispositive Power</w:t>
      </w:r>
    </w:p>
    <w:p>
      <w:pPr>
        <w:spacing w:after="0" w:line="7" w:lineRule="exact"/>
        <w:rPr>
          <w:rFonts w:ascii="Arial" w:cs="Arial" w:eastAsia="Arial" w:hAnsi="Arial"/>
          <w:sz w:val="18"/>
          <w:szCs w:val="18"/>
          <w:color w:val="auto"/>
        </w:rPr>
      </w:pPr>
    </w:p>
    <w:p>
      <w:pPr>
        <w:ind w:left="1700"/>
        <w:spacing w:after="0"/>
        <w:rPr>
          <w:rFonts w:ascii="Arial" w:cs="Arial" w:eastAsia="Arial" w:hAnsi="Arial"/>
          <w:sz w:val="18"/>
          <w:szCs w:val="18"/>
          <w:color w:val="auto"/>
        </w:rPr>
      </w:pPr>
      <w:r>
        <w:rPr>
          <w:rFonts w:ascii="Arial" w:cs="Arial" w:eastAsia="Arial" w:hAnsi="Arial"/>
          <w:sz w:val="18"/>
          <w:szCs w:val="18"/>
          <w:color w:val="auto"/>
        </w:rPr>
        <w:t>7,712,573 (See Items 3, 4, 5 and 6)</w:t>
      </w:r>
    </w:p>
    <w:p>
      <w:pPr>
        <w:spacing w:after="0" w:line="210" w:lineRule="exact"/>
        <w:rPr>
          <w:rFonts w:ascii="Arial" w:cs="Arial" w:eastAsia="Arial" w:hAnsi="Arial"/>
          <w:sz w:val="18"/>
          <w:szCs w:val="18"/>
          <w:color w:val="auto"/>
        </w:rPr>
      </w:pPr>
    </w:p>
    <w:p>
      <w:pPr>
        <w:ind w:left="900" w:right="5480" w:hanging="561"/>
        <w:spacing w:after="0" w:line="277" w:lineRule="auto"/>
        <w:tabs>
          <w:tab w:leader="none" w:pos="900" w:val="left"/>
        </w:tabs>
        <w:numPr>
          <w:ilvl w:val="1"/>
          <w:numId w:val="34"/>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7,712,573 (See Items 3, 4, 5 and 6)</w:t>
      </w:r>
    </w:p>
    <w:p>
      <w:pPr>
        <w:spacing w:after="0" w:line="170" w:lineRule="exact"/>
        <w:rPr>
          <w:rFonts w:ascii="Arial" w:cs="Arial" w:eastAsia="Arial" w:hAnsi="Arial"/>
          <w:sz w:val="18"/>
          <w:szCs w:val="18"/>
          <w:color w:val="auto"/>
        </w:rPr>
      </w:pPr>
    </w:p>
    <w:p>
      <w:pPr>
        <w:ind w:left="900" w:hanging="561"/>
        <w:spacing w:after="0"/>
        <w:tabs>
          <w:tab w:leader="none" w:pos="900" w:val="left"/>
        </w:tabs>
        <w:numPr>
          <w:ilvl w:val="1"/>
          <w:numId w:val="34"/>
        </w:numPr>
        <w:rPr>
          <w:rFonts w:ascii="Arial" w:cs="Arial" w:eastAsia="Arial" w:hAnsi="Arial"/>
          <w:sz w:val="18"/>
          <w:szCs w:val="18"/>
          <w:color w:val="auto"/>
        </w:rPr>
      </w:pPr>
      <w:r>
        <w:rPr>
          <w:rFonts w:ascii="Arial" w:cs="Arial" w:eastAsia="Arial" w:hAnsi="Arial"/>
          <w:sz w:val="18"/>
          <w:szCs w:val="18"/>
          <w:color w:val="auto"/>
        </w:rPr>
        <w:t>Check if the Aggregate Amount in Row (11) Excludes Certain Shares (See Instructions) o</w:t>
      </w:r>
    </w:p>
    <w:p>
      <w:pPr>
        <w:spacing w:after="0" w:line="225" w:lineRule="exact"/>
        <w:rPr>
          <w:rFonts w:ascii="Arial" w:cs="Arial" w:eastAsia="Arial" w:hAnsi="Arial"/>
          <w:sz w:val="18"/>
          <w:szCs w:val="18"/>
          <w:color w:val="auto"/>
        </w:rPr>
      </w:pPr>
    </w:p>
    <w:p>
      <w:pPr>
        <w:ind w:left="900" w:hanging="561"/>
        <w:spacing w:after="0"/>
        <w:tabs>
          <w:tab w:leader="none" w:pos="900" w:val="left"/>
        </w:tabs>
        <w:numPr>
          <w:ilvl w:val="1"/>
          <w:numId w:val="34"/>
        </w:numPr>
        <w:rPr>
          <w:rFonts w:ascii="Arial" w:cs="Arial" w:eastAsia="Arial" w:hAnsi="Arial"/>
          <w:sz w:val="18"/>
          <w:szCs w:val="18"/>
          <w:color w:val="auto"/>
        </w:rPr>
      </w:pPr>
      <w:r>
        <w:rPr>
          <w:rFonts w:ascii="Arial" w:cs="Arial" w:eastAsia="Arial" w:hAnsi="Arial"/>
          <w:sz w:val="18"/>
          <w:szCs w:val="18"/>
          <w:color w:val="auto"/>
        </w:rPr>
        <w:t>Percent of Class Represented by Amount in Row (11)</w:t>
      </w:r>
    </w:p>
    <w:p>
      <w:pPr>
        <w:spacing w:after="0" w:line="23" w:lineRule="exact"/>
        <w:rPr>
          <w:rFonts w:ascii="Arial" w:cs="Arial" w:eastAsia="Arial" w:hAnsi="Arial"/>
          <w:sz w:val="18"/>
          <w:szCs w:val="18"/>
          <w:color w:val="auto"/>
        </w:rPr>
      </w:pPr>
    </w:p>
    <w:p>
      <w:pPr>
        <w:ind w:left="900"/>
        <w:spacing w:after="0"/>
        <w:rPr>
          <w:rFonts w:ascii="Arial" w:cs="Arial" w:eastAsia="Arial" w:hAnsi="Arial"/>
          <w:sz w:val="18"/>
          <w:szCs w:val="18"/>
          <w:color w:val="auto"/>
        </w:rPr>
      </w:pPr>
      <w:r>
        <w:rPr>
          <w:rFonts w:ascii="Arial" w:cs="Arial" w:eastAsia="Arial" w:hAnsi="Arial"/>
          <w:sz w:val="18"/>
          <w:szCs w:val="18"/>
          <w:color w:val="auto"/>
        </w:rPr>
        <w:t>9.8%* (See Items 3, 4, 5 and 6)</w:t>
      </w:r>
    </w:p>
    <w:p>
      <w:pPr>
        <w:spacing w:after="0" w:line="210" w:lineRule="exact"/>
        <w:rPr>
          <w:rFonts w:ascii="Arial" w:cs="Arial" w:eastAsia="Arial" w:hAnsi="Arial"/>
          <w:sz w:val="18"/>
          <w:szCs w:val="18"/>
          <w:color w:val="auto"/>
        </w:rPr>
      </w:pPr>
    </w:p>
    <w:p>
      <w:pPr>
        <w:ind w:left="900" w:hanging="561"/>
        <w:spacing w:after="0"/>
        <w:tabs>
          <w:tab w:leader="none" w:pos="900" w:val="left"/>
        </w:tabs>
        <w:numPr>
          <w:ilvl w:val="1"/>
          <w:numId w:val="34"/>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3" w:lineRule="exact"/>
        <w:rPr>
          <w:rFonts w:ascii="Arial" w:cs="Arial" w:eastAsia="Arial" w:hAnsi="Arial"/>
          <w:sz w:val="18"/>
          <w:szCs w:val="18"/>
          <w:color w:val="auto"/>
        </w:rPr>
      </w:pPr>
    </w:p>
    <w:p>
      <w:pPr>
        <w:ind w:left="900"/>
        <w:spacing w:after="0"/>
        <w:rPr>
          <w:rFonts w:ascii="Arial" w:cs="Arial" w:eastAsia="Arial" w:hAnsi="Arial"/>
          <w:sz w:val="18"/>
          <w:szCs w:val="18"/>
          <w:color w:val="auto"/>
        </w:rPr>
      </w:pPr>
      <w:r>
        <w:rPr>
          <w:rFonts w:ascii="Arial" w:cs="Arial" w:eastAsia="Arial" w:hAnsi="Arial"/>
          <w:sz w:val="18"/>
          <w:szCs w:val="18"/>
          <w:color w:val="auto"/>
        </w:rPr>
        <w:t>CO</w:t>
      </w:r>
    </w:p>
    <w:p>
      <w:pPr>
        <w:spacing w:after="0" w:line="278" w:lineRule="exact"/>
        <w:rPr>
          <w:rFonts w:ascii="Arial" w:cs="Arial" w:eastAsia="Arial" w:hAnsi="Arial"/>
          <w:sz w:val="18"/>
          <w:szCs w:val="18"/>
          <w:color w:val="auto"/>
        </w:rPr>
      </w:pPr>
    </w:p>
    <w:p>
      <w:pPr>
        <w:ind w:left="140" w:hanging="189"/>
        <w:spacing w:after="0" w:line="277" w:lineRule="auto"/>
        <w:rPr>
          <w:rFonts w:ascii="Arial" w:cs="Arial" w:eastAsia="Arial" w:hAnsi="Arial"/>
          <w:sz w:val="18"/>
          <w:szCs w:val="18"/>
          <w:color w:val="auto"/>
        </w:rPr>
      </w:pPr>
      <w:r>
        <w:rPr>
          <w:rFonts w:ascii="Arial" w:cs="Arial" w:eastAsia="Arial" w:hAnsi="Arial"/>
          <w:sz w:val="18"/>
          <w:szCs w:val="18"/>
          <w:color w:val="auto"/>
        </w:rPr>
        <w:t>* The calculation of the percentage of outstanding shares is based on 78,744,340 shares of Common Stock outstanding as of January 31, 2022 as disclosed by the Issuer in its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541020</wp:posOffset>
            </wp:positionH>
            <wp:positionV relativeFrom="paragraph">
              <wp:posOffset>-473710</wp:posOffset>
            </wp:positionV>
            <wp:extent cx="6557645"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557645" cy="8890"/>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-885190</wp:posOffset>
            </wp:positionV>
            <wp:extent cx="6557645"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557645" cy="8890"/>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-1296670</wp:posOffset>
            </wp:positionV>
            <wp:extent cx="6557645"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557645" cy="8890"/>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-1570990</wp:posOffset>
            </wp:positionV>
            <wp:extent cx="6557645"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1047115</wp:posOffset>
            </wp:positionH>
            <wp:positionV relativeFrom="paragraph">
              <wp:posOffset>-1982470</wp:posOffset>
            </wp:positionV>
            <wp:extent cx="6052185"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052185" cy="8890"/>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-310515</wp:posOffset>
            </wp:positionV>
            <wp:extent cx="178308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1783080" cy="825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417195</wp:posOffset>
            </wp:positionV>
            <wp:extent cx="713232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80" w:top="908"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color w:val="auto"/>
        </w:rPr>
        <w:t>CUSIP No. 13057Q305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14605</wp:posOffset>
            </wp:positionV>
            <wp:extent cx="713232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19" w:lineRule="exact"/>
        <w:rPr>
          <w:sz w:val="20"/>
          <w:szCs w:val="20"/>
          <w:color w:val="auto"/>
        </w:rPr>
      </w:pPr>
    </w:p>
    <w:p>
      <w:pPr>
        <w:ind w:left="900" w:right="8200" w:hanging="561"/>
        <w:spacing w:after="0" w:line="277" w:lineRule="auto"/>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Names of Reporting Persons Ares Voting LLC</w:t>
      </w:r>
    </w:p>
    <w:p>
      <w:pPr>
        <w:spacing w:after="0" w:line="170" w:lineRule="exact"/>
        <w:rPr>
          <w:rFonts w:ascii="Arial" w:cs="Arial" w:eastAsia="Arial" w:hAnsi="Arial"/>
          <w:sz w:val="18"/>
          <w:szCs w:val="18"/>
          <w:color w:val="auto"/>
        </w:rPr>
      </w:pPr>
    </w:p>
    <w:p>
      <w:pPr>
        <w:ind w:left="900" w:hanging="561"/>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3" w:lineRule="exact"/>
        <w:rPr>
          <w:rFonts w:ascii="Arial" w:cs="Arial" w:eastAsia="Arial" w:hAnsi="Arial"/>
          <w:sz w:val="18"/>
          <w:szCs w:val="18"/>
          <w:color w:val="auto"/>
        </w:rPr>
      </w:pPr>
    </w:p>
    <w:p>
      <w:pPr>
        <w:ind w:left="1820" w:hanging="914"/>
        <w:spacing w:after="0"/>
        <w:tabs>
          <w:tab w:leader="none" w:pos="1820" w:val="left"/>
        </w:tabs>
        <w:numPr>
          <w:ilvl w:val="1"/>
          <w:numId w:val="35"/>
        </w:numPr>
        <w:rPr>
          <w:rFonts w:ascii="Arial" w:cs="Arial" w:eastAsia="Arial" w:hAnsi="Arial"/>
          <w:sz w:val="18"/>
          <w:szCs w:val="18"/>
          <w:color w:val="auto"/>
        </w:rPr>
      </w:pPr>
      <w:r>
        <w:rPr>
          <w:rFonts w:ascii="Arial" w:cs="Arial" w:eastAsia="Arial" w:hAnsi="Arial"/>
          <w:sz w:val="18"/>
          <w:szCs w:val="18"/>
          <w:color w:val="auto"/>
        </w:rPr>
        <w:t>o</w:t>
      </w:r>
    </w:p>
    <w:p>
      <w:pPr>
        <w:spacing w:after="0" w:line="9" w:lineRule="exact"/>
        <w:rPr>
          <w:rFonts w:ascii="Arial" w:cs="Arial" w:eastAsia="Arial" w:hAnsi="Arial"/>
          <w:sz w:val="18"/>
          <w:szCs w:val="18"/>
          <w:color w:val="auto"/>
        </w:rPr>
      </w:pPr>
    </w:p>
    <w:p>
      <w:pPr>
        <w:ind w:left="1820" w:hanging="914"/>
        <w:spacing w:after="0" w:line="207" w:lineRule="exact"/>
        <w:tabs>
          <w:tab w:leader="none" w:pos="1820" w:val="left"/>
        </w:tabs>
        <w:numPr>
          <w:ilvl w:val="1"/>
          <w:numId w:val="35"/>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224" w:lineRule="exact"/>
        <w:rPr>
          <w:rFonts w:ascii="Arial" w:cs="Arial" w:eastAsia="Arial" w:hAnsi="Arial"/>
          <w:sz w:val="18"/>
          <w:szCs w:val="18"/>
          <w:color w:val="auto"/>
        </w:rPr>
      </w:pPr>
    </w:p>
    <w:p>
      <w:pPr>
        <w:ind w:left="900" w:hanging="561"/>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25" w:lineRule="exact"/>
        <w:rPr>
          <w:rFonts w:ascii="Arial" w:cs="Arial" w:eastAsia="Arial" w:hAnsi="Arial"/>
          <w:sz w:val="18"/>
          <w:szCs w:val="18"/>
          <w:color w:val="auto"/>
        </w:rPr>
      </w:pPr>
    </w:p>
    <w:p>
      <w:pPr>
        <w:ind w:left="900" w:hanging="561"/>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Source of Funds (See Instructions)</w:t>
      </w:r>
    </w:p>
    <w:p>
      <w:pPr>
        <w:spacing w:after="0" w:line="23" w:lineRule="exact"/>
        <w:rPr>
          <w:rFonts w:ascii="Arial" w:cs="Arial" w:eastAsia="Arial" w:hAnsi="Arial"/>
          <w:sz w:val="18"/>
          <w:szCs w:val="18"/>
          <w:color w:val="auto"/>
        </w:rPr>
      </w:pPr>
    </w:p>
    <w:p>
      <w:pPr>
        <w:ind w:left="900"/>
        <w:spacing w:after="0"/>
        <w:rPr>
          <w:rFonts w:ascii="Arial" w:cs="Arial" w:eastAsia="Arial" w:hAnsi="Arial"/>
          <w:sz w:val="18"/>
          <w:szCs w:val="18"/>
          <w:color w:val="auto"/>
        </w:rPr>
      </w:pPr>
      <w:r>
        <w:rPr>
          <w:rFonts w:ascii="Arial" w:cs="Arial" w:eastAsia="Arial" w:hAnsi="Arial"/>
          <w:sz w:val="18"/>
          <w:szCs w:val="18"/>
          <w:color w:val="auto"/>
        </w:rPr>
        <w:t>OO</w:t>
      </w:r>
    </w:p>
    <w:p>
      <w:pPr>
        <w:spacing w:after="0" w:line="210" w:lineRule="exact"/>
        <w:rPr>
          <w:rFonts w:ascii="Arial" w:cs="Arial" w:eastAsia="Arial" w:hAnsi="Arial"/>
          <w:sz w:val="18"/>
          <w:szCs w:val="18"/>
          <w:color w:val="auto"/>
        </w:rPr>
      </w:pPr>
    </w:p>
    <w:p>
      <w:pPr>
        <w:ind w:left="900" w:hanging="561"/>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Check if Disclosure of Legal Proceedings Is Required Pursuant to Items 2(d) or 2(e) o</w:t>
      </w:r>
    </w:p>
    <w:p>
      <w:pPr>
        <w:spacing w:after="0" w:line="225" w:lineRule="exact"/>
        <w:rPr>
          <w:rFonts w:ascii="Arial" w:cs="Arial" w:eastAsia="Arial" w:hAnsi="Arial"/>
          <w:sz w:val="18"/>
          <w:szCs w:val="18"/>
          <w:color w:val="auto"/>
        </w:rPr>
      </w:pPr>
    </w:p>
    <w:p>
      <w:pPr>
        <w:ind w:left="900" w:right="7640" w:hanging="561"/>
        <w:spacing w:after="0" w:line="277" w:lineRule="auto"/>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Citizenship or Place of Organization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541020</wp:posOffset>
            </wp:positionH>
            <wp:positionV relativeFrom="paragraph">
              <wp:posOffset>-19050</wp:posOffset>
            </wp:positionV>
            <wp:extent cx="6557645"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-430530</wp:posOffset>
            </wp:positionV>
            <wp:extent cx="6557645"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-704850</wp:posOffset>
            </wp:positionV>
            <wp:extent cx="6557645"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-1116330</wp:posOffset>
            </wp:positionV>
            <wp:extent cx="6557645"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1115695</wp:posOffset>
            </wp:positionH>
            <wp:positionV relativeFrom="paragraph">
              <wp:posOffset>-1390650</wp:posOffset>
            </wp:positionV>
            <wp:extent cx="5983605"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5983605" cy="8255"/>
                    </a:xfrm>
                    <a:prstGeom prst="rect">
                      <a:avLst/>
                    </a:prstGeom>
                    <a:noFill/>
                  </pic:spPr>
                </pic:pic>
              </a:graphicData>
            </a:graphic>
          </wp:anchor>
        </w:drawing>
        <w:drawing>
          <wp:anchor simplePos="0" relativeHeight="251657728" behindDoc="1" locked="0" layoutInCell="0" allowOverlap="1">
            <wp:simplePos x="0" y="0"/>
            <wp:positionH relativeFrom="column">
              <wp:posOffset>1115695</wp:posOffset>
            </wp:positionH>
            <wp:positionV relativeFrom="paragraph">
              <wp:posOffset>-1536700</wp:posOffset>
            </wp:positionV>
            <wp:extent cx="5983605"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5983605" cy="8890"/>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-1948180</wp:posOffset>
            </wp:positionV>
            <wp:extent cx="6557645"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557645" cy="8255"/>
                    </a:xfrm>
                    <a:prstGeom prst="rect">
                      <a:avLst/>
                    </a:prstGeom>
                    <a:noFill/>
                  </pic:spPr>
                </pic:pic>
              </a:graphicData>
            </a:graphic>
          </wp:anchor>
        </w:drawing>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60" w:type="dxa"/>
            <w:vAlign w:val="bottom"/>
          </w:tcPr>
          <w:p>
            <w:pPr>
              <w:spacing w:after="0"/>
              <w:rPr>
                <w:sz w:val="18"/>
                <w:szCs w:val="18"/>
                <w:color w:val="auto"/>
              </w:rPr>
            </w:pPr>
          </w:p>
        </w:tc>
        <w:tc>
          <w:tcPr>
            <w:tcW w:w="580" w:type="dxa"/>
            <w:vAlign w:val="bottom"/>
          </w:tcPr>
          <w:p>
            <w:pPr>
              <w:jc w:val="right"/>
              <w:ind w:right="170"/>
              <w:spacing w:after="0"/>
              <w:rPr>
                <w:sz w:val="20"/>
                <w:szCs w:val="20"/>
                <w:color w:val="auto"/>
              </w:rPr>
            </w:pPr>
            <w:r>
              <w:rPr>
                <w:rFonts w:ascii="Arial" w:cs="Arial" w:eastAsia="Arial" w:hAnsi="Arial"/>
                <w:sz w:val="18"/>
                <w:szCs w:val="18"/>
                <w:color w:val="auto"/>
              </w:rPr>
              <w:t>7.</w:t>
            </w:r>
          </w:p>
        </w:tc>
        <w:tc>
          <w:tcPr>
            <w:tcW w:w="9540" w:type="dxa"/>
            <w:vAlign w:val="bottom"/>
          </w:tcPr>
          <w:p>
            <w:pPr>
              <w:ind w:left="6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30"/>
        </w:trPr>
        <w:tc>
          <w:tcPr>
            <w:tcW w:w="1060" w:type="dxa"/>
            <w:vAlign w:val="bottom"/>
            <w:vMerge w:val="restart"/>
          </w:tcPr>
          <w:p>
            <w:pPr>
              <w:spacing w:after="0"/>
              <w:rPr>
                <w:sz w:val="20"/>
                <w:szCs w:val="20"/>
                <w:color w:val="auto"/>
              </w:rPr>
            </w:pPr>
            <w:r>
              <w:rPr>
                <w:rFonts w:ascii="Arial" w:cs="Arial" w:eastAsia="Arial" w:hAnsi="Arial"/>
                <w:sz w:val="18"/>
                <w:szCs w:val="18"/>
                <w:color w:val="auto"/>
              </w:rPr>
              <w:t>Number of</w:t>
            </w:r>
          </w:p>
        </w:tc>
        <w:tc>
          <w:tcPr>
            <w:tcW w:w="580" w:type="dxa"/>
            <w:vAlign w:val="bottom"/>
          </w:tcPr>
          <w:p>
            <w:pPr>
              <w:spacing w:after="0"/>
              <w:rPr>
                <w:sz w:val="20"/>
                <w:szCs w:val="20"/>
                <w:color w:val="auto"/>
              </w:rPr>
            </w:pPr>
          </w:p>
        </w:tc>
        <w:tc>
          <w:tcPr>
            <w:tcW w:w="954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82"/>
        </w:trPr>
        <w:tc>
          <w:tcPr>
            <w:tcW w:w="1060" w:type="dxa"/>
            <w:vAlign w:val="bottom"/>
            <w:vMerge w:val="continue"/>
          </w:tcPr>
          <w:p>
            <w:pPr>
              <w:spacing w:after="0"/>
              <w:rPr>
                <w:sz w:val="15"/>
                <w:szCs w:val="15"/>
                <w:color w:val="auto"/>
              </w:rPr>
            </w:pPr>
          </w:p>
        </w:tc>
        <w:tc>
          <w:tcPr>
            <w:tcW w:w="580" w:type="dxa"/>
            <w:vAlign w:val="bottom"/>
          </w:tcPr>
          <w:p>
            <w:pPr>
              <w:spacing w:after="0"/>
              <w:rPr>
                <w:sz w:val="15"/>
                <w:szCs w:val="15"/>
                <w:color w:val="auto"/>
              </w:rPr>
            </w:pPr>
          </w:p>
        </w:tc>
        <w:tc>
          <w:tcPr>
            <w:tcW w:w="9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Shares</w:t>
            </w:r>
          </w:p>
        </w:tc>
        <w:tc>
          <w:tcPr>
            <w:tcW w:w="580" w:type="dxa"/>
            <w:vAlign w:val="bottom"/>
          </w:tcPr>
          <w:p>
            <w:pPr>
              <w:jc w:val="right"/>
              <w:ind w:right="170"/>
              <w:spacing w:after="0"/>
              <w:rPr>
                <w:sz w:val="20"/>
                <w:szCs w:val="20"/>
                <w:color w:val="auto"/>
              </w:rPr>
            </w:pPr>
            <w:r>
              <w:rPr>
                <w:rFonts w:ascii="Arial" w:cs="Arial" w:eastAsia="Arial" w:hAnsi="Arial"/>
                <w:sz w:val="18"/>
                <w:szCs w:val="18"/>
                <w:color w:val="auto"/>
              </w:rPr>
              <w:t>8.</w:t>
            </w:r>
          </w:p>
        </w:tc>
        <w:tc>
          <w:tcPr>
            <w:tcW w:w="9540" w:type="dxa"/>
            <w:vAlign w:val="bottom"/>
          </w:tcPr>
          <w:p>
            <w:pPr>
              <w:ind w:left="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30"/>
        </w:trPr>
        <w:tc>
          <w:tcPr>
            <w:tcW w:w="1060" w:type="dxa"/>
            <w:vAlign w:val="bottom"/>
          </w:tcPr>
          <w:p>
            <w:pPr>
              <w:spacing w:after="0"/>
              <w:rPr>
                <w:sz w:val="20"/>
                <w:szCs w:val="20"/>
                <w:color w:val="auto"/>
              </w:rPr>
            </w:pPr>
            <w:r>
              <w:rPr>
                <w:rFonts w:ascii="Arial" w:cs="Arial" w:eastAsia="Arial" w:hAnsi="Arial"/>
                <w:sz w:val="18"/>
                <w:szCs w:val="18"/>
                <w:color w:val="auto"/>
              </w:rPr>
              <w:t>Beneficially</w:t>
            </w:r>
          </w:p>
        </w:tc>
        <w:tc>
          <w:tcPr>
            <w:tcW w:w="580" w:type="dxa"/>
            <w:vAlign w:val="bottom"/>
          </w:tcPr>
          <w:p>
            <w:pPr>
              <w:spacing w:after="0"/>
              <w:rPr>
                <w:sz w:val="20"/>
                <w:szCs w:val="20"/>
                <w:color w:val="auto"/>
              </w:rPr>
            </w:pPr>
          </w:p>
        </w:tc>
        <w:tc>
          <w:tcPr>
            <w:tcW w:w="954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7,712,573 (See Items 3, 4, 5 and 6)</w:t>
            </w:r>
          </w:p>
        </w:tc>
        <w:tc>
          <w:tcPr>
            <w:tcW w:w="0" w:type="dxa"/>
            <w:vAlign w:val="bottom"/>
          </w:tcPr>
          <w:p>
            <w:pPr>
              <w:spacing w:after="0"/>
              <w:rPr>
                <w:sz w:val="1"/>
                <w:szCs w:val="1"/>
                <w:color w:val="auto"/>
              </w:rPr>
            </w:pPr>
          </w:p>
        </w:tc>
      </w:tr>
      <w:tr>
        <w:trPr>
          <w:trHeight w:val="182"/>
        </w:trPr>
        <w:tc>
          <w:tcPr>
            <w:tcW w:w="1060" w:type="dxa"/>
            <w:vAlign w:val="bottom"/>
          </w:tcPr>
          <w:p>
            <w:pPr>
              <w:spacing w:after="0" w:line="182" w:lineRule="exact"/>
              <w:rPr>
                <w:sz w:val="20"/>
                <w:szCs w:val="20"/>
                <w:color w:val="auto"/>
              </w:rPr>
            </w:pPr>
            <w:r>
              <w:rPr>
                <w:rFonts w:ascii="Arial" w:cs="Arial" w:eastAsia="Arial" w:hAnsi="Arial"/>
                <w:sz w:val="18"/>
                <w:szCs w:val="18"/>
                <w:color w:val="auto"/>
              </w:rPr>
              <w:t>Owned by</w:t>
            </w:r>
          </w:p>
        </w:tc>
        <w:tc>
          <w:tcPr>
            <w:tcW w:w="580" w:type="dxa"/>
            <w:vAlign w:val="bottom"/>
          </w:tcPr>
          <w:p>
            <w:pPr>
              <w:spacing w:after="0"/>
              <w:rPr>
                <w:sz w:val="15"/>
                <w:szCs w:val="15"/>
                <w:color w:val="auto"/>
              </w:rPr>
            </w:pPr>
          </w:p>
        </w:tc>
        <w:tc>
          <w:tcPr>
            <w:tcW w:w="9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Each</w:t>
            </w:r>
          </w:p>
        </w:tc>
        <w:tc>
          <w:tcPr>
            <w:tcW w:w="580" w:type="dxa"/>
            <w:vAlign w:val="bottom"/>
          </w:tcPr>
          <w:p>
            <w:pPr>
              <w:jc w:val="right"/>
              <w:ind w:right="170"/>
              <w:spacing w:after="0"/>
              <w:rPr>
                <w:sz w:val="20"/>
                <w:szCs w:val="20"/>
                <w:color w:val="auto"/>
              </w:rPr>
            </w:pPr>
            <w:r>
              <w:rPr>
                <w:rFonts w:ascii="Arial" w:cs="Arial" w:eastAsia="Arial" w:hAnsi="Arial"/>
                <w:sz w:val="18"/>
                <w:szCs w:val="18"/>
                <w:color w:val="auto"/>
              </w:rPr>
              <w:t>9.</w:t>
            </w:r>
          </w:p>
        </w:tc>
        <w:tc>
          <w:tcPr>
            <w:tcW w:w="9540" w:type="dxa"/>
            <w:vAlign w:val="bottom"/>
          </w:tcPr>
          <w:p>
            <w:pPr>
              <w:ind w:left="6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30"/>
        </w:trPr>
        <w:tc>
          <w:tcPr>
            <w:tcW w:w="1060" w:type="dxa"/>
            <w:vAlign w:val="bottom"/>
          </w:tcPr>
          <w:p>
            <w:pPr>
              <w:spacing w:after="0"/>
              <w:rPr>
                <w:sz w:val="20"/>
                <w:szCs w:val="20"/>
                <w:color w:val="auto"/>
              </w:rPr>
            </w:pPr>
            <w:r>
              <w:rPr>
                <w:rFonts w:ascii="Arial" w:cs="Arial" w:eastAsia="Arial" w:hAnsi="Arial"/>
                <w:sz w:val="18"/>
                <w:szCs w:val="18"/>
                <w:color w:val="auto"/>
              </w:rPr>
              <w:t>Reporting</w:t>
            </w:r>
          </w:p>
        </w:tc>
        <w:tc>
          <w:tcPr>
            <w:tcW w:w="580" w:type="dxa"/>
            <w:vAlign w:val="bottom"/>
          </w:tcPr>
          <w:p>
            <w:pPr>
              <w:spacing w:after="0"/>
              <w:rPr>
                <w:sz w:val="20"/>
                <w:szCs w:val="20"/>
                <w:color w:val="auto"/>
              </w:rPr>
            </w:pPr>
          </w:p>
        </w:tc>
        <w:tc>
          <w:tcPr>
            <w:tcW w:w="954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98"/>
        </w:trPr>
        <w:tc>
          <w:tcPr>
            <w:tcW w:w="1060" w:type="dxa"/>
            <w:vAlign w:val="bottom"/>
          </w:tcPr>
          <w:p>
            <w:pPr>
              <w:spacing w:after="0" w:line="198" w:lineRule="exact"/>
              <w:rPr>
                <w:sz w:val="20"/>
                <w:szCs w:val="20"/>
                <w:color w:val="auto"/>
              </w:rPr>
            </w:pPr>
            <w:r>
              <w:rPr>
                <w:rFonts w:ascii="Arial" w:cs="Arial" w:eastAsia="Arial" w:hAnsi="Arial"/>
                <w:sz w:val="18"/>
                <w:szCs w:val="18"/>
                <w:color w:val="auto"/>
              </w:rPr>
              <w:t>Person With</w:t>
            </w:r>
          </w:p>
        </w:tc>
        <w:tc>
          <w:tcPr>
            <w:tcW w:w="580" w:type="dxa"/>
            <w:vAlign w:val="bottom"/>
          </w:tcPr>
          <w:p>
            <w:pPr>
              <w:spacing w:after="0"/>
              <w:rPr>
                <w:sz w:val="17"/>
                <w:szCs w:val="17"/>
                <w:color w:val="auto"/>
              </w:rPr>
            </w:pPr>
          </w:p>
        </w:tc>
        <w:tc>
          <w:tcPr>
            <w:tcW w:w="95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1700" w:hanging="456"/>
        <w:spacing w:after="0"/>
        <w:tabs>
          <w:tab w:leader="none" w:pos="1700" w:val="left"/>
        </w:tabs>
        <w:numPr>
          <w:ilvl w:val="2"/>
          <w:numId w:val="36"/>
        </w:numPr>
        <w:rPr>
          <w:rFonts w:ascii="Arial" w:cs="Arial" w:eastAsia="Arial" w:hAnsi="Arial"/>
          <w:sz w:val="18"/>
          <w:szCs w:val="18"/>
          <w:color w:val="auto"/>
        </w:rPr>
      </w:pPr>
      <w:r>
        <w:rPr>
          <w:rFonts w:ascii="Arial" w:cs="Arial" w:eastAsia="Arial" w:hAnsi="Arial"/>
          <w:sz w:val="18"/>
          <w:szCs w:val="18"/>
          <w:color w:val="auto"/>
        </w:rPr>
        <w:t>Shared Dispositive Power</w:t>
      </w:r>
    </w:p>
    <w:p>
      <w:pPr>
        <w:spacing w:after="0" w:line="7" w:lineRule="exact"/>
        <w:rPr>
          <w:rFonts w:ascii="Arial" w:cs="Arial" w:eastAsia="Arial" w:hAnsi="Arial"/>
          <w:sz w:val="18"/>
          <w:szCs w:val="18"/>
          <w:color w:val="auto"/>
        </w:rPr>
      </w:pPr>
    </w:p>
    <w:p>
      <w:pPr>
        <w:ind w:left="1700"/>
        <w:spacing w:after="0"/>
        <w:rPr>
          <w:rFonts w:ascii="Arial" w:cs="Arial" w:eastAsia="Arial" w:hAnsi="Arial"/>
          <w:sz w:val="18"/>
          <w:szCs w:val="18"/>
          <w:color w:val="auto"/>
        </w:rPr>
      </w:pPr>
      <w:r>
        <w:rPr>
          <w:rFonts w:ascii="Arial" w:cs="Arial" w:eastAsia="Arial" w:hAnsi="Arial"/>
          <w:sz w:val="18"/>
          <w:szCs w:val="18"/>
          <w:color w:val="auto"/>
        </w:rPr>
        <w:t>7,712,573 (See Items 3, 4, 5 and 6)</w:t>
      </w:r>
    </w:p>
    <w:p>
      <w:pPr>
        <w:spacing w:after="0" w:line="210" w:lineRule="exact"/>
        <w:rPr>
          <w:rFonts w:ascii="Arial" w:cs="Arial" w:eastAsia="Arial" w:hAnsi="Arial"/>
          <w:sz w:val="18"/>
          <w:szCs w:val="18"/>
          <w:color w:val="auto"/>
        </w:rPr>
      </w:pPr>
    </w:p>
    <w:p>
      <w:pPr>
        <w:ind w:left="900" w:right="5480" w:hanging="561"/>
        <w:spacing w:after="0" w:line="277" w:lineRule="auto"/>
        <w:tabs>
          <w:tab w:leader="none" w:pos="900" w:val="left"/>
        </w:tabs>
        <w:numPr>
          <w:ilvl w:val="1"/>
          <w:numId w:val="37"/>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7,712,573 (See Items 3, 4, 5 and 6)</w:t>
      </w:r>
    </w:p>
    <w:p>
      <w:pPr>
        <w:spacing w:after="0" w:line="170" w:lineRule="exact"/>
        <w:rPr>
          <w:rFonts w:ascii="Arial" w:cs="Arial" w:eastAsia="Arial" w:hAnsi="Arial"/>
          <w:sz w:val="18"/>
          <w:szCs w:val="18"/>
          <w:color w:val="auto"/>
        </w:rPr>
      </w:pPr>
    </w:p>
    <w:p>
      <w:pPr>
        <w:ind w:left="900" w:hanging="561"/>
        <w:spacing w:after="0"/>
        <w:tabs>
          <w:tab w:leader="none" w:pos="900" w:val="left"/>
        </w:tabs>
        <w:numPr>
          <w:ilvl w:val="1"/>
          <w:numId w:val="37"/>
        </w:numPr>
        <w:rPr>
          <w:rFonts w:ascii="Arial" w:cs="Arial" w:eastAsia="Arial" w:hAnsi="Arial"/>
          <w:sz w:val="18"/>
          <w:szCs w:val="18"/>
          <w:color w:val="auto"/>
        </w:rPr>
      </w:pPr>
      <w:r>
        <w:rPr>
          <w:rFonts w:ascii="Arial" w:cs="Arial" w:eastAsia="Arial" w:hAnsi="Arial"/>
          <w:sz w:val="18"/>
          <w:szCs w:val="18"/>
          <w:color w:val="auto"/>
        </w:rPr>
        <w:t>Check if the Aggregate Amount in Row (11) Excludes Certain Shares (See Instructions) o</w:t>
      </w:r>
    </w:p>
    <w:p>
      <w:pPr>
        <w:spacing w:after="0" w:line="225" w:lineRule="exact"/>
        <w:rPr>
          <w:rFonts w:ascii="Arial" w:cs="Arial" w:eastAsia="Arial" w:hAnsi="Arial"/>
          <w:sz w:val="18"/>
          <w:szCs w:val="18"/>
          <w:color w:val="auto"/>
        </w:rPr>
      </w:pPr>
    </w:p>
    <w:p>
      <w:pPr>
        <w:ind w:left="900" w:hanging="561"/>
        <w:spacing w:after="0"/>
        <w:tabs>
          <w:tab w:leader="none" w:pos="900" w:val="left"/>
        </w:tabs>
        <w:numPr>
          <w:ilvl w:val="1"/>
          <w:numId w:val="37"/>
        </w:numPr>
        <w:rPr>
          <w:rFonts w:ascii="Arial" w:cs="Arial" w:eastAsia="Arial" w:hAnsi="Arial"/>
          <w:sz w:val="18"/>
          <w:szCs w:val="18"/>
          <w:color w:val="auto"/>
        </w:rPr>
      </w:pPr>
      <w:r>
        <w:rPr>
          <w:rFonts w:ascii="Arial" w:cs="Arial" w:eastAsia="Arial" w:hAnsi="Arial"/>
          <w:sz w:val="18"/>
          <w:szCs w:val="18"/>
          <w:color w:val="auto"/>
        </w:rPr>
        <w:t>Percent of Class Represented by Amount in Row (11)</w:t>
      </w:r>
    </w:p>
    <w:p>
      <w:pPr>
        <w:spacing w:after="0" w:line="23" w:lineRule="exact"/>
        <w:rPr>
          <w:rFonts w:ascii="Arial" w:cs="Arial" w:eastAsia="Arial" w:hAnsi="Arial"/>
          <w:sz w:val="18"/>
          <w:szCs w:val="18"/>
          <w:color w:val="auto"/>
        </w:rPr>
      </w:pPr>
    </w:p>
    <w:p>
      <w:pPr>
        <w:ind w:left="900"/>
        <w:spacing w:after="0"/>
        <w:rPr>
          <w:rFonts w:ascii="Arial" w:cs="Arial" w:eastAsia="Arial" w:hAnsi="Arial"/>
          <w:sz w:val="18"/>
          <w:szCs w:val="18"/>
          <w:color w:val="auto"/>
        </w:rPr>
      </w:pPr>
      <w:r>
        <w:rPr>
          <w:rFonts w:ascii="Arial" w:cs="Arial" w:eastAsia="Arial" w:hAnsi="Arial"/>
          <w:sz w:val="18"/>
          <w:szCs w:val="18"/>
          <w:color w:val="auto"/>
        </w:rPr>
        <w:t>9.8%* (See Items 3, 4, 5 and 6)</w:t>
      </w:r>
    </w:p>
    <w:p>
      <w:pPr>
        <w:spacing w:after="0" w:line="210" w:lineRule="exact"/>
        <w:rPr>
          <w:rFonts w:ascii="Arial" w:cs="Arial" w:eastAsia="Arial" w:hAnsi="Arial"/>
          <w:sz w:val="18"/>
          <w:szCs w:val="18"/>
          <w:color w:val="auto"/>
        </w:rPr>
      </w:pPr>
    </w:p>
    <w:p>
      <w:pPr>
        <w:ind w:left="900" w:hanging="561"/>
        <w:spacing w:after="0"/>
        <w:tabs>
          <w:tab w:leader="none" w:pos="900" w:val="left"/>
        </w:tabs>
        <w:numPr>
          <w:ilvl w:val="1"/>
          <w:numId w:val="37"/>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3" w:lineRule="exact"/>
        <w:rPr>
          <w:rFonts w:ascii="Arial" w:cs="Arial" w:eastAsia="Arial" w:hAnsi="Arial"/>
          <w:sz w:val="18"/>
          <w:szCs w:val="18"/>
          <w:color w:val="auto"/>
        </w:rPr>
      </w:pPr>
    </w:p>
    <w:p>
      <w:pPr>
        <w:ind w:left="900"/>
        <w:spacing w:after="0"/>
        <w:rPr>
          <w:rFonts w:ascii="Arial" w:cs="Arial" w:eastAsia="Arial" w:hAnsi="Arial"/>
          <w:sz w:val="18"/>
          <w:szCs w:val="18"/>
          <w:color w:val="auto"/>
        </w:rPr>
      </w:pPr>
      <w:r>
        <w:rPr>
          <w:rFonts w:ascii="Arial" w:cs="Arial" w:eastAsia="Arial" w:hAnsi="Arial"/>
          <w:sz w:val="18"/>
          <w:szCs w:val="18"/>
          <w:color w:val="auto"/>
        </w:rPr>
        <w:t>OO</w:t>
      </w:r>
    </w:p>
    <w:p>
      <w:pPr>
        <w:spacing w:after="0" w:line="278" w:lineRule="exact"/>
        <w:rPr>
          <w:rFonts w:ascii="Arial" w:cs="Arial" w:eastAsia="Arial" w:hAnsi="Arial"/>
          <w:sz w:val="18"/>
          <w:szCs w:val="18"/>
          <w:color w:val="auto"/>
        </w:rPr>
      </w:pPr>
    </w:p>
    <w:p>
      <w:pPr>
        <w:ind w:left="140" w:hanging="189"/>
        <w:spacing w:after="0" w:line="277" w:lineRule="auto"/>
        <w:rPr>
          <w:rFonts w:ascii="Arial" w:cs="Arial" w:eastAsia="Arial" w:hAnsi="Arial"/>
          <w:sz w:val="18"/>
          <w:szCs w:val="18"/>
          <w:color w:val="auto"/>
        </w:rPr>
      </w:pPr>
      <w:r>
        <w:rPr>
          <w:rFonts w:ascii="Arial" w:cs="Arial" w:eastAsia="Arial" w:hAnsi="Arial"/>
          <w:sz w:val="18"/>
          <w:szCs w:val="18"/>
          <w:color w:val="auto"/>
        </w:rPr>
        <w:t>* The calculation of the percentage of outstanding shares is based on 78,744,340 shares of Common Stock outstanding as of January 31, 2022 as disclosed by the Issuer in its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541020</wp:posOffset>
            </wp:positionH>
            <wp:positionV relativeFrom="paragraph">
              <wp:posOffset>-473710</wp:posOffset>
            </wp:positionV>
            <wp:extent cx="6557645"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557645" cy="8890"/>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-885190</wp:posOffset>
            </wp:positionV>
            <wp:extent cx="6557645"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557645" cy="8890"/>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-1296670</wp:posOffset>
            </wp:positionV>
            <wp:extent cx="6557645"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557645" cy="8890"/>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-1570990</wp:posOffset>
            </wp:positionV>
            <wp:extent cx="6557645"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1047115</wp:posOffset>
            </wp:positionH>
            <wp:positionV relativeFrom="paragraph">
              <wp:posOffset>-1982470</wp:posOffset>
            </wp:positionV>
            <wp:extent cx="6052185"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052185" cy="825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-310515</wp:posOffset>
            </wp:positionV>
            <wp:extent cx="178308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1783080" cy="825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417195</wp:posOffset>
            </wp:positionV>
            <wp:extent cx="713232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80" w:top="908"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color w:val="auto"/>
        </w:rPr>
        <w:t>CUSIP No. 13057Q305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14605</wp:posOffset>
            </wp:positionV>
            <wp:extent cx="713232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19" w:lineRule="exact"/>
        <w:rPr>
          <w:sz w:val="20"/>
          <w:szCs w:val="20"/>
          <w:color w:val="auto"/>
        </w:rPr>
      </w:pPr>
    </w:p>
    <w:p>
      <w:pPr>
        <w:ind w:left="900" w:right="8200" w:hanging="561"/>
        <w:spacing w:after="0" w:line="342" w:lineRule="auto"/>
        <w:tabs>
          <w:tab w:leader="none" w:pos="900" w:val="left"/>
        </w:tabs>
        <w:numPr>
          <w:ilvl w:val="0"/>
          <w:numId w:val="38"/>
        </w:numPr>
        <w:rPr>
          <w:rFonts w:ascii="Arial" w:cs="Arial" w:eastAsia="Arial" w:hAnsi="Arial"/>
          <w:sz w:val="16"/>
          <w:szCs w:val="16"/>
          <w:color w:val="auto"/>
        </w:rPr>
      </w:pPr>
      <w:r>
        <w:rPr>
          <w:rFonts w:ascii="Arial" w:cs="Arial" w:eastAsia="Arial" w:hAnsi="Arial"/>
          <w:sz w:val="16"/>
          <w:szCs w:val="16"/>
          <w:color w:val="auto"/>
        </w:rPr>
        <w:t>Names of Reporting Persons Ares Management GP LLC</w:t>
      </w:r>
    </w:p>
    <w:p>
      <w:pPr>
        <w:spacing w:after="0" w:line="123" w:lineRule="exact"/>
        <w:rPr>
          <w:rFonts w:ascii="Arial" w:cs="Arial" w:eastAsia="Arial" w:hAnsi="Arial"/>
          <w:sz w:val="16"/>
          <w:szCs w:val="16"/>
          <w:color w:val="auto"/>
        </w:rPr>
      </w:pPr>
    </w:p>
    <w:p>
      <w:pPr>
        <w:ind w:left="900" w:hanging="561"/>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3" w:lineRule="exact"/>
        <w:rPr>
          <w:rFonts w:ascii="Arial" w:cs="Arial" w:eastAsia="Arial" w:hAnsi="Arial"/>
          <w:sz w:val="18"/>
          <w:szCs w:val="18"/>
          <w:color w:val="auto"/>
        </w:rPr>
      </w:pPr>
    </w:p>
    <w:p>
      <w:pPr>
        <w:ind w:left="1860" w:hanging="954"/>
        <w:spacing w:after="0"/>
        <w:tabs>
          <w:tab w:leader="none" w:pos="1860" w:val="left"/>
        </w:tabs>
        <w:numPr>
          <w:ilvl w:val="1"/>
          <w:numId w:val="38"/>
        </w:numPr>
        <w:rPr>
          <w:rFonts w:ascii="Arial" w:cs="Arial" w:eastAsia="Arial" w:hAnsi="Arial"/>
          <w:sz w:val="18"/>
          <w:szCs w:val="18"/>
          <w:color w:val="auto"/>
        </w:rPr>
      </w:pPr>
      <w:r>
        <w:rPr>
          <w:rFonts w:ascii="Arial" w:cs="Arial" w:eastAsia="Arial" w:hAnsi="Arial"/>
          <w:sz w:val="18"/>
          <w:szCs w:val="18"/>
          <w:color w:val="auto"/>
        </w:rPr>
        <w:t>o</w:t>
      </w:r>
    </w:p>
    <w:p>
      <w:pPr>
        <w:spacing w:after="0" w:line="9" w:lineRule="exact"/>
        <w:rPr>
          <w:rFonts w:ascii="Arial" w:cs="Arial" w:eastAsia="Arial" w:hAnsi="Arial"/>
          <w:sz w:val="18"/>
          <w:szCs w:val="18"/>
          <w:color w:val="auto"/>
        </w:rPr>
      </w:pPr>
    </w:p>
    <w:p>
      <w:pPr>
        <w:ind w:left="1860" w:hanging="954"/>
        <w:spacing w:after="0" w:line="207" w:lineRule="exact"/>
        <w:tabs>
          <w:tab w:leader="none" w:pos="1860" w:val="left"/>
        </w:tabs>
        <w:numPr>
          <w:ilvl w:val="1"/>
          <w:numId w:val="38"/>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224" w:lineRule="exact"/>
        <w:rPr>
          <w:rFonts w:ascii="Arial" w:cs="Arial" w:eastAsia="Arial" w:hAnsi="Arial"/>
          <w:sz w:val="18"/>
          <w:szCs w:val="18"/>
          <w:color w:val="auto"/>
        </w:rPr>
      </w:pPr>
    </w:p>
    <w:p>
      <w:pPr>
        <w:ind w:left="900" w:hanging="561"/>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25" w:lineRule="exact"/>
        <w:rPr>
          <w:rFonts w:ascii="Arial" w:cs="Arial" w:eastAsia="Arial" w:hAnsi="Arial"/>
          <w:sz w:val="18"/>
          <w:szCs w:val="18"/>
          <w:color w:val="auto"/>
        </w:rPr>
      </w:pPr>
    </w:p>
    <w:p>
      <w:pPr>
        <w:ind w:left="900" w:hanging="561"/>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Source of Funds (See Instructions)</w:t>
      </w:r>
    </w:p>
    <w:p>
      <w:pPr>
        <w:spacing w:after="0" w:line="23" w:lineRule="exact"/>
        <w:rPr>
          <w:rFonts w:ascii="Arial" w:cs="Arial" w:eastAsia="Arial" w:hAnsi="Arial"/>
          <w:sz w:val="18"/>
          <w:szCs w:val="18"/>
          <w:color w:val="auto"/>
        </w:rPr>
      </w:pPr>
    </w:p>
    <w:p>
      <w:pPr>
        <w:ind w:left="900"/>
        <w:spacing w:after="0"/>
        <w:rPr>
          <w:rFonts w:ascii="Arial" w:cs="Arial" w:eastAsia="Arial" w:hAnsi="Arial"/>
          <w:sz w:val="18"/>
          <w:szCs w:val="18"/>
          <w:color w:val="auto"/>
        </w:rPr>
      </w:pPr>
      <w:r>
        <w:rPr>
          <w:rFonts w:ascii="Arial" w:cs="Arial" w:eastAsia="Arial" w:hAnsi="Arial"/>
          <w:sz w:val="18"/>
          <w:szCs w:val="18"/>
          <w:color w:val="auto"/>
        </w:rPr>
        <w:t>OO</w:t>
      </w:r>
    </w:p>
    <w:p>
      <w:pPr>
        <w:spacing w:after="0" w:line="210" w:lineRule="exact"/>
        <w:rPr>
          <w:rFonts w:ascii="Arial" w:cs="Arial" w:eastAsia="Arial" w:hAnsi="Arial"/>
          <w:sz w:val="18"/>
          <w:szCs w:val="18"/>
          <w:color w:val="auto"/>
        </w:rPr>
      </w:pPr>
    </w:p>
    <w:p>
      <w:pPr>
        <w:ind w:left="900" w:hanging="561"/>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Check if Disclosure of Legal Proceedings Is Required Pursuant to Items 2(d) or 2(e) o</w:t>
      </w:r>
    </w:p>
    <w:p>
      <w:pPr>
        <w:spacing w:after="0" w:line="225" w:lineRule="exact"/>
        <w:rPr>
          <w:rFonts w:ascii="Arial" w:cs="Arial" w:eastAsia="Arial" w:hAnsi="Arial"/>
          <w:sz w:val="18"/>
          <w:szCs w:val="18"/>
          <w:color w:val="auto"/>
        </w:rPr>
      </w:pPr>
    </w:p>
    <w:p>
      <w:pPr>
        <w:ind w:left="900" w:right="7640" w:hanging="561"/>
        <w:spacing w:after="0" w:line="277" w:lineRule="auto"/>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Citizenship or Place of Organization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541020</wp:posOffset>
            </wp:positionH>
            <wp:positionV relativeFrom="paragraph">
              <wp:posOffset>-19050</wp:posOffset>
            </wp:positionV>
            <wp:extent cx="6557645"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-430530</wp:posOffset>
            </wp:positionV>
            <wp:extent cx="6557645"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-704850</wp:posOffset>
            </wp:positionV>
            <wp:extent cx="6557645"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-1116330</wp:posOffset>
            </wp:positionV>
            <wp:extent cx="6557645"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1115695</wp:posOffset>
            </wp:positionH>
            <wp:positionV relativeFrom="paragraph">
              <wp:posOffset>-1390650</wp:posOffset>
            </wp:positionV>
            <wp:extent cx="5983605"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5983605" cy="8255"/>
                    </a:xfrm>
                    <a:prstGeom prst="rect">
                      <a:avLst/>
                    </a:prstGeom>
                    <a:noFill/>
                  </pic:spPr>
                </pic:pic>
              </a:graphicData>
            </a:graphic>
          </wp:anchor>
        </w:drawing>
        <w:drawing>
          <wp:anchor simplePos="0" relativeHeight="251657728" behindDoc="1" locked="0" layoutInCell="0" allowOverlap="1">
            <wp:simplePos x="0" y="0"/>
            <wp:positionH relativeFrom="column">
              <wp:posOffset>1115695</wp:posOffset>
            </wp:positionH>
            <wp:positionV relativeFrom="paragraph">
              <wp:posOffset>-1536700</wp:posOffset>
            </wp:positionV>
            <wp:extent cx="5983605"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5983605" cy="8890"/>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-1948180</wp:posOffset>
            </wp:positionV>
            <wp:extent cx="6557645"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557645" cy="8255"/>
                    </a:xfrm>
                    <a:prstGeom prst="rect">
                      <a:avLst/>
                    </a:prstGeom>
                    <a:noFill/>
                  </pic:spPr>
                </pic:pic>
              </a:graphicData>
            </a:graphic>
          </wp:anchor>
        </w:drawing>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60" w:type="dxa"/>
            <w:vAlign w:val="bottom"/>
          </w:tcPr>
          <w:p>
            <w:pPr>
              <w:spacing w:after="0"/>
              <w:rPr>
                <w:sz w:val="18"/>
                <w:szCs w:val="18"/>
                <w:color w:val="auto"/>
              </w:rPr>
            </w:pPr>
          </w:p>
        </w:tc>
        <w:tc>
          <w:tcPr>
            <w:tcW w:w="580" w:type="dxa"/>
            <w:vAlign w:val="bottom"/>
          </w:tcPr>
          <w:p>
            <w:pPr>
              <w:jc w:val="right"/>
              <w:ind w:right="170"/>
              <w:spacing w:after="0"/>
              <w:rPr>
                <w:sz w:val="20"/>
                <w:szCs w:val="20"/>
                <w:color w:val="auto"/>
              </w:rPr>
            </w:pPr>
            <w:r>
              <w:rPr>
                <w:rFonts w:ascii="Arial" w:cs="Arial" w:eastAsia="Arial" w:hAnsi="Arial"/>
                <w:sz w:val="18"/>
                <w:szCs w:val="18"/>
                <w:color w:val="auto"/>
              </w:rPr>
              <w:t>7.</w:t>
            </w:r>
          </w:p>
        </w:tc>
        <w:tc>
          <w:tcPr>
            <w:tcW w:w="9540" w:type="dxa"/>
            <w:vAlign w:val="bottom"/>
          </w:tcPr>
          <w:p>
            <w:pPr>
              <w:ind w:left="6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30"/>
        </w:trPr>
        <w:tc>
          <w:tcPr>
            <w:tcW w:w="1060" w:type="dxa"/>
            <w:vAlign w:val="bottom"/>
            <w:vMerge w:val="restart"/>
          </w:tcPr>
          <w:p>
            <w:pPr>
              <w:spacing w:after="0"/>
              <w:rPr>
                <w:sz w:val="20"/>
                <w:szCs w:val="20"/>
                <w:color w:val="auto"/>
              </w:rPr>
            </w:pPr>
            <w:r>
              <w:rPr>
                <w:rFonts w:ascii="Arial" w:cs="Arial" w:eastAsia="Arial" w:hAnsi="Arial"/>
                <w:sz w:val="18"/>
                <w:szCs w:val="18"/>
                <w:color w:val="auto"/>
              </w:rPr>
              <w:t>Number of</w:t>
            </w:r>
          </w:p>
        </w:tc>
        <w:tc>
          <w:tcPr>
            <w:tcW w:w="580" w:type="dxa"/>
            <w:vAlign w:val="bottom"/>
          </w:tcPr>
          <w:p>
            <w:pPr>
              <w:spacing w:after="0"/>
              <w:rPr>
                <w:sz w:val="20"/>
                <w:szCs w:val="20"/>
                <w:color w:val="auto"/>
              </w:rPr>
            </w:pPr>
          </w:p>
        </w:tc>
        <w:tc>
          <w:tcPr>
            <w:tcW w:w="954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82"/>
        </w:trPr>
        <w:tc>
          <w:tcPr>
            <w:tcW w:w="1060" w:type="dxa"/>
            <w:vAlign w:val="bottom"/>
            <w:vMerge w:val="continue"/>
          </w:tcPr>
          <w:p>
            <w:pPr>
              <w:spacing w:after="0"/>
              <w:rPr>
                <w:sz w:val="15"/>
                <w:szCs w:val="15"/>
                <w:color w:val="auto"/>
              </w:rPr>
            </w:pPr>
          </w:p>
        </w:tc>
        <w:tc>
          <w:tcPr>
            <w:tcW w:w="580" w:type="dxa"/>
            <w:vAlign w:val="bottom"/>
          </w:tcPr>
          <w:p>
            <w:pPr>
              <w:spacing w:after="0"/>
              <w:rPr>
                <w:sz w:val="15"/>
                <w:szCs w:val="15"/>
                <w:color w:val="auto"/>
              </w:rPr>
            </w:pPr>
          </w:p>
        </w:tc>
        <w:tc>
          <w:tcPr>
            <w:tcW w:w="9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Shares</w:t>
            </w:r>
          </w:p>
        </w:tc>
        <w:tc>
          <w:tcPr>
            <w:tcW w:w="580" w:type="dxa"/>
            <w:vAlign w:val="bottom"/>
          </w:tcPr>
          <w:p>
            <w:pPr>
              <w:jc w:val="right"/>
              <w:ind w:right="170"/>
              <w:spacing w:after="0"/>
              <w:rPr>
                <w:sz w:val="20"/>
                <w:szCs w:val="20"/>
                <w:color w:val="auto"/>
              </w:rPr>
            </w:pPr>
            <w:r>
              <w:rPr>
                <w:rFonts w:ascii="Arial" w:cs="Arial" w:eastAsia="Arial" w:hAnsi="Arial"/>
                <w:sz w:val="18"/>
                <w:szCs w:val="18"/>
                <w:color w:val="auto"/>
              </w:rPr>
              <w:t>8.</w:t>
            </w:r>
          </w:p>
        </w:tc>
        <w:tc>
          <w:tcPr>
            <w:tcW w:w="9540" w:type="dxa"/>
            <w:vAlign w:val="bottom"/>
          </w:tcPr>
          <w:p>
            <w:pPr>
              <w:ind w:left="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30"/>
        </w:trPr>
        <w:tc>
          <w:tcPr>
            <w:tcW w:w="1060" w:type="dxa"/>
            <w:vAlign w:val="bottom"/>
          </w:tcPr>
          <w:p>
            <w:pPr>
              <w:spacing w:after="0"/>
              <w:rPr>
                <w:sz w:val="20"/>
                <w:szCs w:val="20"/>
                <w:color w:val="auto"/>
              </w:rPr>
            </w:pPr>
            <w:r>
              <w:rPr>
                <w:rFonts w:ascii="Arial" w:cs="Arial" w:eastAsia="Arial" w:hAnsi="Arial"/>
                <w:sz w:val="18"/>
                <w:szCs w:val="18"/>
                <w:color w:val="auto"/>
              </w:rPr>
              <w:t>Beneficially</w:t>
            </w:r>
          </w:p>
        </w:tc>
        <w:tc>
          <w:tcPr>
            <w:tcW w:w="580" w:type="dxa"/>
            <w:vAlign w:val="bottom"/>
          </w:tcPr>
          <w:p>
            <w:pPr>
              <w:spacing w:after="0"/>
              <w:rPr>
                <w:sz w:val="20"/>
                <w:szCs w:val="20"/>
                <w:color w:val="auto"/>
              </w:rPr>
            </w:pPr>
          </w:p>
        </w:tc>
        <w:tc>
          <w:tcPr>
            <w:tcW w:w="954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7,712,573 (See Items 3, 4, 5 and 6)</w:t>
            </w:r>
          </w:p>
        </w:tc>
        <w:tc>
          <w:tcPr>
            <w:tcW w:w="0" w:type="dxa"/>
            <w:vAlign w:val="bottom"/>
          </w:tcPr>
          <w:p>
            <w:pPr>
              <w:spacing w:after="0"/>
              <w:rPr>
                <w:sz w:val="1"/>
                <w:szCs w:val="1"/>
                <w:color w:val="auto"/>
              </w:rPr>
            </w:pPr>
          </w:p>
        </w:tc>
      </w:tr>
      <w:tr>
        <w:trPr>
          <w:trHeight w:val="182"/>
        </w:trPr>
        <w:tc>
          <w:tcPr>
            <w:tcW w:w="1060" w:type="dxa"/>
            <w:vAlign w:val="bottom"/>
          </w:tcPr>
          <w:p>
            <w:pPr>
              <w:spacing w:after="0" w:line="182" w:lineRule="exact"/>
              <w:rPr>
                <w:sz w:val="20"/>
                <w:szCs w:val="20"/>
                <w:color w:val="auto"/>
              </w:rPr>
            </w:pPr>
            <w:r>
              <w:rPr>
                <w:rFonts w:ascii="Arial" w:cs="Arial" w:eastAsia="Arial" w:hAnsi="Arial"/>
                <w:sz w:val="18"/>
                <w:szCs w:val="18"/>
                <w:color w:val="auto"/>
              </w:rPr>
              <w:t>Owned by</w:t>
            </w:r>
          </w:p>
        </w:tc>
        <w:tc>
          <w:tcPr>
            <w:tcW w:w="580" w:type="dxa"/>
            <w:vAlign w:val="bottom"/>
          </w:tcPr>
          <w:p>
            <w:pPr>
              <w:spacing w:after="0"/>
              <w:rPr>
                <w:sz w:val="15"/>
                <w:szCs w:val="15"/>
                <w:color w:val="auto"/>
              </w:rPr>
            </w:pPr>
          </w:p>
        </w:tc>
        <w:tc>
          <w:tcPr>
            <w:tcW w:w="9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Each</w:t>
            </w:r>
          </w:p>
        </w:tc>
        <w:tc>
          <w:tcPr>
            <w:tcW w:w="580" w:type="dxa"/>
            <w:vAlign w:val="bottom"/>
          </w:tcPr>
          <w:p>
            <w:pPr>
              <w:jc w:val="right"/>
              <w:ind w:right="170"/>
              <w:spacing w:after="0"/>
              <w:rPr>
                <w:sz w:val="20"/>
                <w:szCs w:val="20"/>
                <w:color w:val="auto"/>
              </w:rPr>
            </w:pPr>
            <w:r>
              <w:rPr>
                <w:rFonts w:ascii="Arial" w:cs="Arial" w:eastAsia="Arial" w:hAnsi="Arial"/>
                <w:sz w:val="18"/>
                <w:szCs w:val="18"/>
                <w:color w:val="auto"/>
              </w:rPr>
              <w:t>9.</w:t>
            </w:r>
          </w:p>
        </w:tc>
        <w:tc>
          <w:tcPr>
            <w:tcW w:w="9540" w:type="dxa"/>
            <w:vAlign w:val="bottom"/>
          </w:tcPr>
          <w:p>
            <w:pPr>
              <w:ind w:left="6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30"/>
        </w:trPr>
        <w:tc>
          <w:tcPr>
            <w:tcW w:w="1060" w:type="dxa"/>
            <w:vAlign w:val="bottom"/>
          </w:tcPr>
          <w:p>
            <w:pPr>
              <w:spacing w:after="0"/>
              <w:rPr>
                <w:sz w:val="20"/>
                <w:szCs w:val="20"/>
                <w:color w:val="auto"/>
              </w:rPr>
            </w:pPr>
            <w:r>
              <w:rPr>
                <w:rFonts w:ascii="Arial" w:cs="Arial" w:eastAsia="Arial" w:hAnsi="Arial"/>
                <w:sz w:val="18"/>
                <w:szCs w:val="18"/>
                <w:color w:val="auto"/>
              </w:rPr>
              <w:t>Reporting</w:t>
            </w:r>
          </w:p>
        </w:tc>
        <w:tc>
          <w:tcPr>
            <w:tcW w:w="580" w:type="dxa"/>
            <w:vAlign w:val="bottom"/>
          </w:tcPr>
          <w:p>
            <w:pPr>
              <w:spacing w:after="0"/>
              <w:rPr>
                <w:sz w:val="20"/>
                <w:szCs w:val="20"/>
                <w:color w:val="auto"/>
              </w:rPr>
            </w:pPr>
          </w:p>
        </w:tc>
        <w:tc>
          <w:tcPr>
            <w:tcW w:w="954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98"/>
        </w:trPr>
        <w:tc>
          <w:tcPr>
            <w:tcW w:w="1060" w:type="dxa"/>
            <w:vAlign w:val="bottom"/>
          </w:tcPr>
          <w:p>
            <w:pPr>
              <w:spacing w:after="0" w:line="198" w:lineRule="exact"/>
              <w:rPr>
                <w:sz w:val="20"/>
                <w:szCs w:val="20"/>
                <w:color w:val="auto"/>
              </w:rPr>
            </w:pPr>
            <w:r>
              <w:rPr>
                <w:rFonts w:ascii="Arial" w:cs="Arial" w:eastAsia="Arial" w:hAnsi="Arial"/>
                <w:sz w:val="18"/>
                <w:szCs w:val="18"/>
                <w:color w:val="auto"/>
              </w:rPr>
              <w:t>Person With</w:t>
            </w:r>
          </w:p>
        </w:tc>
        <w:tc>
          <w:tcPr>
            <w:tcW w:w="580" w:type="dxa"/>
            <w:vAlign w:val="bottom"/>
          </w:tcPr>
          <w:p>
            <w:pPr>
              <w:spacing w:after="0"/>
              <w:rPr>
                <w:sz w:val="17"/>
                <w:szCs w:val="17"/>
                <w:color w:val="auto"/>
              </w:rPr>
            </w:pPr>
          </w:p>
        </w:tc>
        <w:tc>
          <w:tcPr>
            <w:tcW w:w="95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1700" w:hanging="456"/>
        <w:spacing w:after="0"/>
        <w:tabs>
          <w:tab w:leader="none" w:pos="1700" w:val="left"/>
        </w:tabs>
        <w:numPr>
          <w:ilvl w:val="2"/>
          <w:numId w:val="39"/>
        </w:numPr>
        <w:rPr>
          <w:rFonts w:ascii="Arial" w:cs="Arial" w:eastAsia="Arial" w:hAnsi="Arial"/>
          <w:sz w:val="18"/>
          <w:szCs w:val="18"/>
          <w:color w:val="auto"/>
        </w:rPr>
      </w:pPr>
      <w:r>
        <w:rPr>
          <w:rFonts w:ascii="Arial" w:cs="Arial" w:eastAsia="Arial" w:hAnsi="Arial"/>
          <w:sz w:val="18"/>
          <w:szCs w:val="18"/>
          <w:color w:val="auto"/>
        </w:rPr>
        <w:t>Shared Dispositive Power</w:t>
      </w:r>
    </w:p>
    <w:p>
      <w:pPr>
        <w:spacing w:after="0" w:line="7" w:lineRule="exact"/>
        <w:rPr>
          <w:rFonts w:ascii="Arial" w:cs="Arial" w:eastAsia="Arial" w:hAnsi="Arial"/>
          <w:sz w:val="18"/>
          <w:szCs w:val="18"/>
          <w:color w:val="auto"/>
        </w:rPr>
      </w:pPr>
    </w:p>
    <w:p>
      <w:pPr>
        <w:ind w:left="1700"/>
        <w:spacing w:after="0"/>
        <w:rPr>
          <w:rFonts w:ascii="Arial" w:cs="Arial" w:eastAsia="Arial" w:hAnsi="Arial"/>
          <w:sz w:val="18"/>
          <w:szCs w:val="18"/>
          <w:color w:val="auto"/>
        </w:rPr>
      </w:pPr>
      <w:r>
        <w:rPr>
          <w:rFonts w:ascii="Arial" w:cs="Arial" w:eastAsia="Arial" w:hAnsi="Arial"/>
          <w:sz w:val="18"/>
          <w:szCs w:val="18"/>
          <w:color w:val="auto"/>
        </w:rPr>
        <w:t>7,712,573 (See Items 3, 4, 5 and 6)</w:t>
      </w:r>
    </w:p>
    <w:p>
      <w:pPr>
        <w:spacing w:after="0" w:line="210" w:lineRule="exact"/>
        <w:rPr>
          <w:rFonts w:ascii="Arial" w:cs="Arial" w:eastAsia="Arial" w:hAnsi="Arial"/>
          <w:sz w:val="18"/>
          <w:szCs w:val="18"/>
          <w:color w:val="auto"/>
        </w:rPr>
      </w:pPr>
    </w:p>
    <w:p>
      <w:pPr>
        <w:ind w:left="900" w:right="5480" w:hanging="561"/>
        <w:spacing w:after="0" w:line="277" w:lineRule="auto"/>
        <w:tabs>
          <w:tab w:leader="none" w:pos="900" w:val="left"/>
        </w:tabs>
        <w:numPr>
          <w:ilvl w:val="1"/>
          <w:numId w:val="40"/>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7,712,573 (See Items 3, 4, 5 and 6)</w:t>
      </w:r>
    </w:p>
    <w:p>
      <w:pPr>
        <w:spacing w:after="0" w:line="170" w:lineRule="exact"/>
        <w:rPr>
          <w:rFonts w:ascii="Arial" w:cs="Arial" w:eastAsia="Arial" w:hAnsi="Arial"/>
          <w:sz w:val="18"/>
          <w:szCs w:val="18"/>
          <w:color w:val="auto"/>
        </w:rPr>
      </w:pPr>
    </w:p>
    <w:p>
      <w:pPr>
        <w:ind w:left="900" w:hanging="561"/>
        <w:spacing w:after="0"/>
        <w:tabs>
          <w:tab w:leader="none" w:pos="900" w:val="left"/>
        </w:tabs>
        <w:numPr>
          <w:ilvl w:val="1"/>
          <w:numId w:val="40"/>
        </w:numPr>
        <w:rPr>
          <w:rFonts w:ascii="Arial" w:cs="Arial" w:eastAsia="Arial" w:hAnsi="Arial"/>
          <w:sz w:val="18"/>
          <w:szCs w:val="18"/>
          <w:color w:val="auto"/>
        </w:rPr>
      </w:pPr>
      <w:r>
        <w:rPr>
          <w:rFonts w:ascii="Arial" w:cs="Arial" w:eastAsia="Arial" w:hAnsi="Arial"/>
          <w:sz w:val="18"/>
          <w:szCs w:val="18"/>
          <w:color w:val="auto"/>
        </w:rPr>
        <w:t>Check if the Aggregate Amount in Row (11) Excludes Certain Shares (See Instructions) o</w:t>
      </w:r>
    </w:p>
    <w:p>
      <w:pPr>
        <w:spacing w:after="0" w:line="225" w:lineRule="exact"/>
        <w:rPr>
          <w:rFonts w:ascii="Arial" w:cs="Arial" w:eastAsia="Arial" w:hAnsi="Arial"/>
          <w:sz w:val="18"/>
          <w:szCs w:val="18"/>
          <w:color w:val="auto"/>
        </w:rPr>
      </w:pPr>
    </w:p>
    <w:p>
      <w:pPr>
        <w:ind w:left="900" w:hanging="561"/>
        <w:spacing w:after="0"/>
        <w:tabs>
          <w:tab w:leader="none" w:pos="900" w:val="left"/>
        </w:tabs>
        <w:numPr>
          <w:ilvl w:val="1"/>
          <w:numId w:val="40"/>
        </w:numPr>
        <w:rPr>
          <w:rFonts w:ascii="Arial" w:cs="Arial" w:eastAsia="Arial" w:hAnsi="Arial"/>
          <w:sz w:val="18"/>
          <w:szCs w:val="18"/>
          <w:color w:val="auto"/>
        </w:rPr>
      </w:pPr>
      <w:r>
        <w:rPr>
          <w:rFonts w:ascii="Arial" w:cs="Arial" w:eastAsia="Arial" w:hAnsi="Arial"/>
          <w:sz w:val="18"/>
          <w:szCs w:val="18"/>
          <w:color w:val="auto"/>
        </w:rPr>
        <w:t>Percent of Class Represented by Amount in Row (11)</w:t>
      </w:r>
    </w:p>
    <w:p>
      <w:pPr>
        <w:spacing w:after="0" w:line="23" w:lineRule="exact"/>
        <w:rPr>
          <w:rFonts w:ascii="Arial" w:cs="Arial" w:eastAsia="Arial" w:hAnsi="Arial"/>
          <w:sz w:val="18"/>
          <w:szCs w:val="18"/>
          <w:color w:val="auto"/>
        </w:rPr>
      </w:pPr>
    </w:p>
    <w:p>
      <w:pPr>
        <w:ind w:left="900"/>
        <w:spacing w:after="0"/>
        <w:rPr>
          <w:rFonts w:ascii="Arial" w:cs="Arial" w:eastAsia="Arial" w:hAnsi="Arial"/>
          <w:sz w:val="18"/>
          <w:szCs w:val="18"/>
          <w:color w:val="auto"/>
        </w:rPr>
      </w:pPr>
      <w:r>
        <w:rPr>
          <w:rFonts w:ascii="Arial" w:cs="Arial" w:eastAsia="Arial" w:hAnsi="Arial"/>
          <w:sz w:val="18"/>
          <w:szCs w:val="18"/>
          <w:color w:val="auto"/>
        </w:rPr>
        <w:t>9.8%* (See Items 3, 4, 5 and 6)</w:t>
      </w:r>
    </w:p>
    <w:p>
      <w:pPr>
        <w:spacing w:after="0" w:line="210" w:lineRule="exact"/>
        <w:rPr>
          <w:rFonts w:ascii="Arial" w:cs="Arial" w:eastAsia="Arial" w:hAnsi="Arial"/>
          <w:sz w:val="18"/>
          <w:szCs w:val="18"/>
          <w:color w:val="auto"/>
        </w:rPr>
      </w:pPr>
    </w:p>
    <w:p>
      <w:pPr>
        <w:ind w:left="900" w:hanging="561"/>
        <w:spacing w:after="0"/>
        <w:tabs>
          <w:tab w:leader="none" w:pos="900" w:val="left"/>
        </w:tabs>
        <w:numPr>
          <w:ilvl w:val="1"/>
          <w:numId w:val="40"/>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3" w:lineRule="exact"/>
        <w:rPr>
          <w:rFonts w:ascii="Arial" w:cs="Arial" w:eastAsia="Arial" w:hAnsi="Arial"/>
          <w:sz w:val="18"/>
          <w:szCs w:val="18"/>
          <w:color w:val="auto"/>
        </w:rPr>
      </w:pPr>
    </w:p>
    <w:p>
      <w:pPr>
        <w:ind w:left="900"/>
        <w:spacing w:after="0"/>
        <w:rPr>
          <w:rFonts w:ascii="Arial" w:cs="Arial" w:eastAsia="Arial" w:hAnsi="Arial"/>
          <w:sz w:val="18"/>
          <w:szCs w:val="18"/>
          <w:color w:val="auto"/>
        </w:rPr>
      </w:pPr>
      <w:r>
        <w:rPr>
          <w:rFonts w:ascii="Arial" w:cs="Arial" w:eastAsia="Arial" w:hAnsi="Arial"/>
          <w:sz w:val="18"/>
          <w:szCs w:val="18"/>
          <w:color w:val="auto"/>
        </w:rPr>
        <w:t>OO</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83" w:lineRule="exact"/>
        <w:rPr>
          <w:rFonts w:ascii="Arial" w:cs="Arial" w:eastAsia="Arial" w:hAnsi="Arial"/>
          <w:sz w:val="18"/>
          <w:szCs w:val="18"/>
          <w:color w:val="auto"/>
        </w:rPr>
      </w:pPr>
    </w:p>
    <w:p>
      <w:pPr>
        <w:ind w:left="140" w:hanging="189"/>
        <w:spacing w:after="0" w:line="277" w:lineRule="auto"/>
        <w:rPr>
          <w:rFonts w:ascii="Arial" w:cs="Arial" w:eastAsia="Arial" w:hAnsi="Arial"/>
          <w:sz w:val="18"/>
          <w:szCs w:val="18"/>
          <w:color w:val="auto"/>
        </w:rPr>
      </w:pPr>
      <w:r>
        <w:rPr>
          <w:rFonts w:ascii="Arial" w:cs="Arial" w:eastAsia="Arial" w:hAnsi="Arial"/>
          <w:sz w:val="18"/>
          <w:szCs w:val="18"/>
          <w:color w:val="auto"/>
        </w:rPr>
        <w:t>* The calculation of the percentage of outstanding shares is based on 78,744,340 shares of Common Stock outstanding as of January 31, 2022 as disclosed by the Issuer in its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541020</wp:posOffset>
            </wp:positionH>
            <wp:positionV relativeFrom="paragraph">
              <wp:posOffset>-730885</wp:posOffset>
            </wp:positionV>
            <wp:extent cx="6557645"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-1142365</wp:posOffset>
            </wp:positionV>
            <wp:extent cx="6557645"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557645" cy="8890"/>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-1553845</wp:posOffset>
            </wp:positionV>
            <wp:extent cx="6557645"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557645" cy="8890"/>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-1828165</wp:posOffset>
            </wp:positionV>
            <wp:extent cx="6557645"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1047115</wp:posOffset>
            </wp:positionH>
            <wp:positionV relativeFrom="paragraph">
              <wp:posOffset>-2239645</wp:posOffset>
            </wp:positionV>
            <wp:extent cx="6052185"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052185" cy="825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-310515</wp:posOffset>
            </wp:positionV>
            <wp:extent cx="178308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1783080" cy="825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417195</wp:posOffset>
            </wp:positionV>
            <wp:extent cx="713232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80" w:top="908"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color w:val="auto"/>
        </w:rPr>
        <w:t>CUSIP No. 13057Q305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14605</wp:posOffset>
            </wp:positionV>
            <wp:extent cx="713232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19" w:lineRule="exact"/>
        <w:rPr>
          <w:sz w:val="20"/>
          <w:szCs w:val="20"/>
          <w:color w:val="auto"/>
        </w:rPr>
      </w:pPr>
    </w:p>
    <w:p>
      <w:pPr>
        <w:ind w:left="900" w:right="8200" w:hanging="561"/>
        <w:spacing w:after="0" w:line="342" w:lineRule="auto"/>
        <w:tabs>
          <w:tab w:leader="none" w:pos="900" w:val="left"/>
        </w:tabs>
        <w:numPr>
          <w:ilvl w:val="0"/>
          <w:numId w:val="41"/>
        </w:numPr>
        <w:rPr>
          <w:rFonts w:ascii="Arial" w:cs="Arial" w:eastAsia="Arial" w:hAnsi="Arial"/>
          <w:sz w:val="16"/>
          <w:szCs w:val="16"/>
          <w:color w:val="auto"/>
        </w:rPr>
      </w:pPr>
      <w:r>
        <w:rPr>
          <w:rFonts w:ascii="Arial" w:cs="Arial" w:eastAsia="Arial" w:hAnsi="Arial"/>
          <w:sz w:val="16"/>
          <w:szCs w:val="16"/>
          <w:color w:val="auto"/>
        </w:rPr>
        <w:t>Names of Reporting Persons Ares Partners Holdco LLC</w:t>
      </w:r>
    </w:p>
    <w:p>
      <w:pPr>
        <w:spacing w:after="0" w:line="123" w:lineRule="exact"/>
        <w:rPr>
          <w:rFonts w:ascii="Arial" w:cs="Arial" w:eastAsia="Arial" w:hAnsi="Arial"/>
          <w:sz w:val="16"/>
          <w:szCs w:val="16"/>
          <w:color w:val="auto"/>
        </w:rPr>
      </w:pPr>
    </w:p>
    <w:p>
      <w:pPr>
        <w:ind w:left="900" w:hanging="561"/>
        <w:spacing w:after="0"/>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3" w:lineRule="exact"/>
        <w:rPr>
          <w:rFonts w:ascii="Arial" w:cs="Arial" w:eastAsia="Arial" w:hAnsi="Arial"/>
          <w:sz w:val="18"/>
          <w:szCs w:val="18"/>
          <w:color w:val="auto"/>
        </w:rPr>
      </w:pPr>
    </w:p>
    <w:p>
      <w:pPr>
        <w:ind w:left="1820" w:hanging="914"/>
        <w:spacing w:after="0"/>
        <w:tabs>
          <w:tab w:leader="none" w:pos="1820" w:val="left"/>
        </w:tabs>
        <w:numPr>
          <w:ilvl w:val="1"/>
          <w:numId w:val="41"/>
        </w:numPr>
        <w:rPr>
          <w:rFonts w:ascii="Arial" w:cs="Arial" w:eastAsia="Arial" w:hAnsi="Arial"/>
          <w:sz w:val="18"/>
          <w:szCs w:val="18"/>
          <w:color w:val="auto"/>
        </w:rPr>
      </w:pPr>
      <w:r>
        <w:rPr>
          <w:rFonts w:ascii="Arial" w:cs="Arial" w:eastAsia="Arial" w:hAnsi="Arial"/>
          <w:sz w:val="18"/>
          <w:szCs w:val="18"/>
          <w:color w:val="auto"/>
        </w:rPr>
        <w:t>o</w:t>
      </w:r>
    </w:p>
    <w:p>
      <w:pPr>
        <w:spacing w:after="0" w:line="9" w:lineRule="exact"/>
        <w:rPr>
          <w:rFonts w:ascii="Arial" w:cs="Arial" w:eastAsia="Arial" w:hAnsi="Arial"/>
          <w:sz w:val="18"/>
          <w:szCs w:val="18"/>
          <w:color w:val="auto"/>
        </w:rPr>
      </w:pPr>
    </w:p>
    <w:p>
      <w:pPr>
        <w:ind w:left="1820" w:hanging="914"/>
        <w:spacing w:after="0" w:line="207" w:lineRule="exact"/>
        <w:tabs>
          <w:tab w:leader="none" w:pos="1820" w:val="left"/>
        </w:tabs>
        <w:numPr>
          <w:ilvl w:val="1"/>
          <w:numId w:val="41"/>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224" w:lineRule="exact"/>
        <w:rPr>
          <w:rFonts w:ascii="Arial" w:cs="Arial" w:eastAsia="Arial" w:hAnsi="Arial"/>
          <w:sz w:val="18"/>
          <w:szCs w:val="18"/>
          <w:color w:val="auto"/>
        </w:rPr>
      </w:pPr>
    </w:p>
    <w:p>
      <w:pPr>
        <w:ind w:left="900" w:hanging="561"/>
        <w:spacing w:after="0"/>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25" w:lineRule="exact"/>
        <w:rPr>
          <w:rFonts w:ascii="Arial" w:cs="Arial" w:eastAsia="Arial" w:hAnsi="Arial"/>
          <w:sz w:val="18"/>
          <w:szCs w:val="18"/>
          <w:color w:val="auto"/>
        </w:rPr>
      </w:pPr>
    </w:p>
    <w:p>
      <w:pPr>
        <w:ind w:left="900" w:hanging="561"/>
        <w:spacing w:after="0"/>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Source of Funds (See Instructions)</w:t>
      </w:r>
    </w:p>
    <w:p>
      <w:pPr>
        <w:spacing w:after="0" w:line="23" w:lineRule="exact"/>
        <w:rPr>
          <w:rFonts w:ascii="Arial" w:cs="Arial" w:eastAsia="Arial" w:hAnsi="Arial"/>
          <w:sz w:val="18"/>
          <w:szCs w:val="18"/>
          <w:color w:val="auto"/>
        </w:rPr>
      </w:pPr>
    </w:p>
    <w:p>
      <w:pPr>
        <w:ind w:left="900"/>
        <w:spacing w:after="0"/>
        <w:rPr>
          <w:rFonts w:ascii="Arial" w:cs="Arial" w:eastAsia="Arial" w:hAnsi="Arial"/>
          <w:sz w:val="18"/>
          <w:szCs w:val="18"/>
          <w:color w:val="auto"/>
        </w:rPr>
      </w:pPr>
      <w:r>
        <w:rPr>
          <w:rFonts w:ascii="Arial" w:cs="Arial" w:eastAsia="Arial" w:hAnsi="Arial"/>
          <w:sz w:val="18"/>
          <w:szCs w:val="18"/>
          <w:color w:val="auto"/>
        </w:rPr>
        <w:t>OO</w:t>
      </w:r>
    </w:p>
    <w:p>
      <w:pPr>
        <w:spacing w:after="0" w:line="210" w:lineRule="exact"/>
        <w:rPr>
          <w:rFonts w:ascii="Arial" w:cs="Arial" w:eastAsia="Arial" w:hAnsi="Arial"/>
          <w:sz w:val="18"/>
          <w:szCs w:val="18"/>
          <w:color w:val="auto"/>
        </w:rPr>
      </w:pPr>
    </w:p>
    <w:p>
      <w:pPr>
        <w:ind w:left="900" w:hanging="561"/>
        <w:spacing w:after="0"/>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Check if Disclosure of Legal Proceedings Is Required Pursuant to Items 2(d) or 2(e) o</w:t>
      </w:r>
    </w:p>
    <w:p>
      <w:pPr>
        <w:spacing w:after="0" w:line="225" w:lineRule="exact"/>
        <w:rPr>
          <w:rFonts w:ascii="Arial" w:cs="Arial" w:eastAsia="Arial" w:hAnsi="Arial"/>
          <w:sz w:val="18"/>
          <w:szCs w:val="18"/>
          <w:color w:val="auto"/>
        </w:rPr>
      </w:pPr>
    </w:p>
    <w:p>
      <w:pPr>
        <w:ind w:left="900" w:right="7640" w:hanging="561"/>
        <w:spacing w:after="0" w:line="277" w:lineRule="auto"/>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Citizenship or Place of Organization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541020</wp:posOffset>
            </wp:positionH>
            <wp:positionV relativeFrom="paragraph">
              <wp:posOffset>-19050</wp:posOffset>
            </wp:positionV>
            <wp:extent cx="6557645"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-430530</wp:posOffset>
            </wp:positionV>
            <wp:extent cx="6557645"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-704850</wp:posOffset>
            </wp:positionV>
            <wp:extent cx="6557645"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-1116330</wp:posOffset>
            </wp:positionV>
            <wp:extent cx="6557645"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1115695</wp:posOffset>
            </wp:positionH>
            <wp:positionV relativeFrom="paragraph">
              <wp:posOffset>-1390650</wp:posOffset>
            </wp:positionV>
            <wp:extent cx="5983605"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5983605" cy="8255"/>
                    </a:xfrm>
                    <a:prstGeom prst="rect">
                      <a:avLst/>
                    </a:prstGeom>
                    <a:noFill/>
                  </pic:spPr>
                </pic:pic>
              </a:graphicData>
            </a:graphic>
          </wp:anchor>
        </w:drawing>
        <w:drawing>
          <wp:anchor simplePos="0" relativeHeight="251657728" behindDoc="1" locked="0" layoutInCell="0" allowOverlap="1">
            <wp:simplePos x="0" y="0"/>
            <wp:positionH relativeFrom="column">
              <wp:posOffset>1115695</wp:posOffset>
            </wp:positionH>
            <wp:positionV relativeFrom="paragraph">
              <wp:posOffset>-1536700</wp:posOffset>
            </wp:positionV>
            <wp:extent cx="5983605"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5983605" cy="8890"/>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-1948180</wp:posOffset>
            </wp:positionV>
            <wp:extent cx="6557645"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557645" cy="8255"/>
                    </a:xfrm>
                    <a:prstGeom prst="rect">
                      <a:avLst/>
                    </a:prstGeom>
                    <a:noFill/>
                  </pic:spPr>
                </pic:pic>
              </a:graphicData>
            </a:graphic>
          </wp:anchor>
        </w:drawing>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60" w:type="dxa"/>
            <w:vAlign w:val="bottom"/>
          </w:tcPr>
          <w:p>
            <w:pPr>
              <w:spacing w:after="0"/>
              <w:rPr>
                <w:sz w:val="18"/>
                <w:szCs w:val="18"/>
                <w:color w:val="auto"/>
              </w:rPr>
            </w:pPr>
          </w:p>
        </w:tc>
        <w:tc>
          <w:tcPr>
            <w:tcW w:w="580" w:type="dxa"/>
            <w:vAlign w:val="bottom"/>
          </w:tcPr>
          <w:p>
            <w:pPr>
              <w:jc w:val="right"/>
              <w:ind w:right="170"/>
              <w:spacing w:after="0"/>
              <w:rPr>
                <w:sz w:val="20"/>
                <w:szCs w:val="20"/>
                <w:color w:val="auto"/>
              </w:rPr>
            </w:pPr>
            <w:r>
              <w:rPr>
                <w:rFonts w:ascii="Arial" w:cs="Arial" w:eastAsia="Arial" w:hAnsi="Arial"/>
                <w:sz w:val="18"/>
                <w:szCs w:val="18"/>
                <w:color w:val="auto"/>
              </w:rPr>
              <w:t>7.</w:t>
            </w:r>
          </w:p>
        </w:tc>
        <w:tc>
          <w:tcPr>
            <w:tcW w:w="9540" w:type="dxa"/>
            <w:vAlign w:val="bottom"/>
          </w:tcPr>
          <w:p>
            <w:pPr>
              <w:ind w:left="6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30"/>
        </w:trPr>
        <w:tc>
          <w:tcPr>
            <w:tcW w:w="1060" w:type="dxa"/>
            <w:vAlign w:val="bottom"/>
            <w:vMerge w:val="restart"/>
          </w:tcPr>
          <w:p>
            <w:pPr>
              <w:spacing w:after="0"/>
              <w:rPr>
                <w:sz w:val="20"/>
                <w:szCs w:val="20"/>
                <w:color w:val="auto"/>
              </w:rPr>
            </w:pPr>
            <w:r>
              <w:rPr>
                <w:rFonts w:ascii="Arial" w:cs="Arial" w:eastAsia="Arial" w:hAnsi="Arial"/>
                <w:sz w:val="18"/>
                <w:szCs w:val="18"/>
                <w:color w:val="auto"/>
              </w:rPr>
              <w:t>Number of</w:t>
            </w:r>
          </w:p>
        </w:tc>
        <w:tc>
          <w:tcPr>
            <w:tcW w:w="580" w:type="dxa"/>
            <w:vAlign w:val="bottom"/>
          </w:tcPr>
          <w:p>
            <w:pPr>
              <w:spacing w:after="0"/>
              <w:rPr>
                <w:sz w:val="20"/>
                <w:szCs w:val="20"/>
                <w:color w:val="auto"/>
              </w:rPr>
            </w:pPr>
          </w:p>
        </w:tc>
        <w:tc>
          <w:tcPr>
            <w:tcW w:w="954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82"/>
        </w:trPr>
        <w:tc>
          <w:tcPr>
            <w:tcW w:w="1060" w:type="dxa"/>
            <w:vAlign w:val="bottom"/>
            <w:vMerge w:val="continue"/>
          </w:tcPr>
          <w:p>
            <w:pPr>
              <w:spacing w:after="0"/>
              <w:rPr>
                <w:sz w:val="15"/>
                <w:szCs w:val="15"/>
                <w:color w:val="auto"/>
              </w:rPr>
            </w:pPr>
          </w:p>
        </w:tc>
        <w:tc>
          <w:tcPr>
            <w:tcW w:w="580" w:type="dxa"/>
            <w:vAlign w:val="bottom"/>
          </w:tcPr>
          <w:p>
            <w:pPr>
              <w:spacing w:after="0"/>
              <w:rPr>
                <w:sz w:val="15"/>
                <w:szCs w:val="15"/>
                <w:color w:val="auto"/>
              </w:rPr>
            </w:pPr>
          </w:p>
        </w:tc>
        <w:tc>
          <w:tcPr>
            <w:tcW w:w="9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Shares</w:t>
            </w:r>
          </w:p>
        </w:tc>
        <w:tc>
          <w:tcPr>
            <w:tcW w:w="580" w:type="dxa"/>
            <w:vAlign w:val="bottom"/>
          </w:tcPr>
          <w:p>
            <w:pPr>
              <w:jc w:val="right"/>
              <w:ind w:right="170"/>
              <w:spacing w:after="0"/>
              <w:rPr>
                <w:sz w:val="20"/>
                <w:szCs w:val="20"/>
                <w:color w:val="auto"/>
              </w:rPr>
            </w:pPr>
            <w:r>
              <w:rPr>
                <w:rFonts w:ascii="Arial" w:cs="Arial" w:eastAsia="Arial" w:hAnsi="Arial"/>
                <w:sz w:val="18"/>
                <w:szCs w:val="18"/>
                <w:color w:val="auto"/>
              </w:rPr>
              <w:t>8.</w:t>
            </w:r>
          </w:p>
        </w:tc>
        <w:tc>
          <w:tcPr>
            <w:tcW w:w="9540" w:type="dxa"/>
            <w:vAlign w:val="bottom"/>
          </w:tcPr>
          <w:p>
            <w:pPr>
              <w:ind w:left="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30"/>
        </w:trPr>
        <w:tc>
          <w:tcPr>
            <w:tcW w:w="1060" w:type="dxa"/>
            <w:vAlign w:val="bottom"/>
          </w:tcPr>
          <w:p>
            <w:pPr>
              <w:spacing w:after="0"/>
              <w:rPr>
                <w:sz w:val="20"/>
                <w:szCs w:val="20"/>
                <w:color w:val="auto"/>
              </w:rPr>
            </w:pPr>
            <w:r>
              <w:rPr>
                <w:rFonts w:ascii="Arial" w:cs="Arial" w:eastAsia="Arial" w:hAnsi="Arial"/>
                <w:sz w:val="18"/>
                <w:szCs w:val="18"/>
                <w:color w:val="auto"/>
              </w:rPr>
              <w:t>Beneficially</w:t>
            </w:r>
          </w:p>
        </w:tc>
        <w:tc>
          <w:tcPr>
            <w:tcW w:w="580" w:type="dxa"/>
            <w:vAlign w:val="bottom"/>
          </w:tcPr>
          <w:p>
            <w:pPr>
              <w:spacing w:after="0"/>
              <w:rPr>
                <w:sz w:val="20"/>
                <w:szCs w:val="20"/>
                <w:color w:val="auto"/>
              </w:rPr>
            </w:pPr>
          </w:p>
        </w:tc>
        <w:tc>
          <w:tcPr>
            <w:tcW w:w="954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7,712,573 (See Items 3, 4, 5 and 6)</w:t>
            </w:r>
          </w:p>
        </w:tc>
        <w:tc>
          <w:tcPr>
            <w:tcW w:w="0" w:type="dxa"/>
            <w:vAlign w:val="bottom"/>
          </w:tcPr>
          <w:p>
            <w:pPr>
              <w:spacing w:after="0"/>
              <w:rPr>
                <w:sz w:val="1"/>
                <w:szCs w:val="1"/>
                <w:color w:val="auto"/>
              </w:rPr>
            </w:pPr>
          </w:p>
        </w:tc>
      </w:tr>
      <w:tr>
        <w:trPr>
          <w:trHeight w:val="182"/>
        </w:trPr>
        <w:tc>
          <w:tcPr>
            <w:tcW w:w="1060" w:type="dxa"/>
            <w:vAlign w:val="bottom"/>
          </w:tcPr>
          <w:p>
            <w:pPr>
              <w:spacing w:after="0" w:line="182" w:lineRule="exact"/>
              <w:rPr>
                <w:sz w:val="20"/>
                <w:szCs w:val="20"/>
                <w:color w:val="auto"/>
              </w:rPr>
            </w:pPr>
            <w:r>
              <w:rPr>
                <w:rFonts w:ascii="Arial" w:cs="Arial" w:eastAsia="Arial" w:hAnsi="Arial"/>
                <w:sz w:val="18"/>
                <w:szCs w:val="18"/>
                <w:color w:val="auto"/>
              </w:rPr>
              <w:t>Owned by</w:t>
            </w:r>
          </w:p>
        </w:tc>
        <w:tc>
          <w:tcPr>
            <w:tcW w:w="580" w:type="dxa"/>
            <w:vAlign w:val="bottom"/>
          </w:tcPr>
          <w:p>
            <w:pPr>
              <w:spacing w:after="0"/>
              <w:rPr>
                <w:sz w:val="15"/>
                <w:szCs w:val="15"/>
                <w:color w:val="auto"/>
              </w:rPr>
            </w:pPr>
          </w:p>
        </w:tc>
        <w:tc>
          <w:tcPr>
            <w:tcW w:w="9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Each</w:t>
            </w:r>
          </w:p>
        </w:tc>
        <w:tc>
          <w:tcPr>
            <w:tcW w:w="580" w:type="dxa"/>
            <w:vAlign w:val="bottom"/>
          </w:tcPr>
          <w:p>
            <w:pPr>
              <w:jc w:val="right"/>
              <w:ind w:right="170"/>
              <w:spacing w:after="0"/>
              <w:rPr>
                <w:sz w:val="20"/>
                <w:szCs w:val="20"/>
                <w:color w:val="auto"/>
              </w:rPr>
            </w:pPr>
            <w:r>
              <w:rPr>
                <w:rFonts w:ascii="Arial" w:cs="Arial" w:eastAsia="Arial" w:hAnsi="Arial"/>
                <w:sz w:val="18"/>
                <w:szCs w:val="18"/>
                <w:color w:val="auto"/>
              </w:rPr>
              <w:t>9.</w:t>
            </w:r>
          </w:p>
        </w:tc>
        <w:tc>
          <w:tcPr>
            <w:tcW w:w="9540" w:type="dxa"/>
            <w:vAlign w:val="bottom"/>
          </w:tcPr>
          <w:p>
            <w:pPr>
              <w:ind w:left="6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30"/>
        </w:trPr>
        <w:tc>
          <w:tcPr>
            <w:tcW w:w="1060" w:type="dxa"/>
            <w:vAlign w:val="bottom"/>
          </w:tcPr>
          <w:p>
            <w:pPr>
              <w:spacing w:after="0"/>
              <w:rPr>
                <w:sz w:val="20"/>
                <w:szCs w:val="20"/>
                <w:color w:val="auto"/>
              </w:rPr>
            </w:pPr>
            <w:r>
              <w:rPr>
                <w:rFonts w:ascii="Arial" w:cs="Arial" w:eastAsia="Arial" w:hAnsi="Arial"/>
                <w:sz w:val="18"/>
                <w:szCs w:val="18"/>
                <w:color w:val="auto"/>
              </w:rPr>
              <w:t>Reporting</w:t>
            </w:r>
          </w:p>
        </w:tc>
        <w:tc>
          <w:tcPr>
            <w:tcW w:w="580" w:type="dxa"/>
            <w:vAlign w:val="bottom"/>
          </w:tcPr>
          <w:p>
            <w:pPr>
              <w:spacing w:after="0"/>
              <w:rPr>
                <w:sz w:val="20"/>
                <w:szCs w:val="20"/>
                <w:color w:val="auto"/>
              </w:rPr>
            </w:pPr>
          </w:p>
        </w:tc>
        <w:tc>
          <w:tcPr>
            <w:tcW w:w="954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98"/>
        </w:trPr>
        <w:tc>
          <w:tcPr>
            <w:tcW w:w="1060" w:type="dxa"/>
            <w:vAlign w:val="bottom"/>
          </w:tcPr>
          <w:p>
            <w:pPr>
              <w:spacing w:after="0" w:line="198" w:lineRule="exact"/>
              <w:rPr>
                <w:sz w:val="20"/>
                <w:szCs w:val="20"/>
                <w:color w:val="auto"/>
              </w:rPr>
            </w:pPr>
            <w:r>
              <w:rPr>
                <w:rFonts w:ascii="Arial" w:cs="Arial" w:eastAsia="Arial" w:hAnsi="Arial"/>
                <w:sz w:val="18"/>
                <w:szCs w:val="18"/>
                <w:color w:val="auto"/>
              </w:rPr>
              <w:t>Person With</w:t>
            </w:r>
          </w:p>
        </w:tc>
        <w:tc>
          <w:tcPr>
            <w:tcW w:w="580" w:type="dxa"/>
            <w:vAlign w:val="bottom"/>
          </w:tcPr>
          <w:p>
            <w:pPr>
              <w:spacing w:after="0"/>
              <w:rPr>
                <w:sz w:val="17"/>
                <w:szCs w:val="17"/>
                <w:color w:val="auto"/>
              </w:rPr>
            </w:pPr>
          </w:p>
        </w:tc>
        <w:tc>
          <w:tcPr>
            <w:tcW w:w="95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1700" w:hanging="456"/>
        <w:spacing w:after="0"/>
        <w:tabs>
          <w:tab w:leader="none" w:pos="1700" w:val="left"/>
        </w:tabs>
        <w:numPr>
          <w:ilvl w:val="2"/>
          <w:numId w:val="42"/>
        </w:numPr>
        <w:rPr>
          <w:rFonts w:ascii="Arial" w:cs="Arial" w:eastAsia="Arial" w:hAnsi="Arial"/>
          <w:sz w:val="18"/>
          <w:szCs w:val="18"/>
          <w:color w:val="auto"/>
        </w:rPr>
      </w:pPr>
      <w:r>
        <w:rPr>
          <w:rFonts w:ascii="Arial" w:cs="Arial" w:eastAsia="Arial" w:hAnsi="Arial"/>
          <w:sz w:val="18"/>
          <w:szCs w:val="18"/>
          <w:color w:val="auto"/>
        </w:rPr>
        <w:t>Shared Dispositive Power</w:t>
      </w:r>
    </w:p>
    <w:p>
      <w:pPr>
        <w:spacing w:after="0" w:line="7" w:lineRule="exact"/>
        <w:rPr>
          <w:rFonts w:ascii="Arial" w:cs="Arial" w:eastAsia="Arial" w:hAnsi="Arial"/>
          <w:sz w:val="18"/>
          <w:szCs w:val="18"/>
          <w:color w:val="auto"/>
        </w:rPr>
      </w:pPr>
    </w:p>
    <w:p>
      <w:pPr>
        <w:ind w:left="1700"/>
        <w:spacing w:after="0"/>
        <w:rPr>
          <w:rFonts w:ascii="Arial" w:cs="Arial" w:eastAsia="Arial" w:hAnsi="Arial"/>
          <w:sz w:val="18"/>
          <w:szCs w:val="18"/>
          <w:color w:val="auto"/>
        </w:rPr>
      </w:pPr>
      <w:r>
        <w:rPr>
          <w:rFonts w:ascii="Arial" w:cs="Arial" w:eastAsia="Arial" w:hAnsi="Arial"/>
          <w:sz w:val="18"/>
          <w:szCs w:val="18"/>
          <w:color w:val="auto"/>
        </w:rPr>
        <w:t>7,712,573 (See Items 3, 4, 5 and 6)</w:t>
      </w:r>
    </w:p>
    <w:p>
      <w:pPr>
        <w:spacing w:after="0" w:line="210" w:lineRule="exact"/>
        <w:rPr>
          <w:rFonts w:ascii="Arial" w:cs="Arial" w:eastAsia="Arial" w:hAnsi="Arial"/>
          <w:sz w:val="18"/>
          <w:szCs w:val="18"/>
          <w:color w:val="auto"/>
        </w:rPr>
      </w:pPr>
    </w:p>
    <w:p>
      <w:pPr>
        <w:ind w:left="900" w:right="5480" w:hanging="561"/>
        <w:spacing w:after="0" w:line="277" w:lineRule="auto"/>
        <w:tabs>
          <w:tab w:leader="none" w:pos="900" w:val="left"/>
        </w:tabs>
        <w:numPr>
          <w:ilvl w:val="1"/>
          <w:numId w:val="43"/>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7,712,573 (See Items 3, 4, 5 and 6)</w:t>
      </w:r>
    </w:p>
    <w:p>
      <w:pPr>
        <w:spacing w:after="0" w:line="170" w:lineRule="exact"/>
        <w:rPr>
          <w:rFonts w:ascii="Arial" w:cs="Arial" w:eastAsia="Arial" w:hAnsi="Arial"/>
          <w:sz w:val="18"/>
          <w:szCs w:val="18"/>
          <w:color w:val="auto"/>
        </w:rPr>
      </w:pPr>
    </w:p>
    <w:p>
      <w:pPr>
        <w:ind w:left="900" w:hanging="561"/>
        <w:spacing w:after="0"/>
        <w:tabs>
          <w:tab w:leader="none" w:pos="900" w:val="left"/>
        </w:tabs>
        <w:numPr>
          <w:ilvl w:val="1"/>
          <w:numId w:val="43"/>
        </w:numPr>
        <w:rPr>
          <w:rFonts w:ascii="Arial" w:cs="Arial" w:eastAsia="Arial" w:hAnsi="Arial"/>
          <w:sz w:val="18"/>
          <w:szCs w:val="18"/>
          <w:color w:val="auto"/>
        </w:rPr>
      </w:pPr>
      <w:r>
        <w:rPr>
          <w:rFonts w:ascii="Arial" w:cs="Arial" w:eastAsia="Arial" w:hAnsi="Arial"/>
          <w:sz w:val="18"/>
          <w:szCs w:val="18"/>
          <w:color w:val="auto"/>
        </w:rPr>
        <w:t>Check if the Aggregate Amount in Row (11) Excludes Certain Shares (See Instructions) o</w:t>
      </w:r>
    </w:p>
    <w:p>
      <w:pPr>
        <w:spacing w:after="0" w:line="225" w:lineRule="exact"/>
        <w:rPr>
          <w:rFonts w:ascii="Arial" w:cs="Arial" w:eastAsia="Arial" w:hAnsi="Arial"/>
          <w:sz w:val="18"/>
          <w:szCs w:val="18"/>
          <w:color w:val="auto"/>
        </w:rPr>
      </w:pPr>
    </w:p>
    <w:p>
      <w:pPr>
        <w:ind w:left="900" w:hanging="561"/>
        <w:spacing w:after="0"/>
        <w:tabs>
          <w:tab w:leader="none" w:pos="900" w:val="left"/>
        </w:tabs>
        <w:numPr>
          <w:ilvl w:val="1"/>
          <w:numId w:val="43"/>
        </w:numPr>
        <w:rPr>
          <w:rFonts w:ascii="Arial" w:cs="Arial" w:eastAsia="Arial" w:hAnsi="Arial"/>
          <w:sz w:val="18"/>
          <w:szCs w:val="18"/>
          <w:color w:val="auto"/>
        </w:rPr>
      </w:pPr>
      <w:r>
        <w:rPr>
          <w:rFonts w:ascii="Arial" w:cs="Arial" w:eastAsia="Arial" w:hAnsi="Arial"/>
          <w:sz w:val="18"/>
          <w:szCs w:val="18"/>
          <w:color w:val="auto"/>
        </w:rPr>
        <w:t>Percent of Class Represented by Amount in Row (11)</w:t>
      </w:r>
    </w:p>
    <w:p>
      <w:pPr>
        <w:spacing w:after="0" w:line="23" w:lineRule="exact"/>
        <w:rPr>
          <w:rFonts w:ascii="Arial" w:cs="Arial" w:eastAsia="Arial" w:hAnsi="Arial"/>
          <w:sz w:val="18"/>
          <w:szCs w:val="18"/>
          <w:color w:val="auto"/>
        </w:rPr>
      </w:pPr>
    </w:p>
    <w:p>
      <w:pPr>
        <w:ind w:left="900"/>
        <w:spacing w:after="0"/>
        <w:rPr>
          <w:rFonts w:ascii="Arial" w:cs="Arial" w:eastAsia="Arial" w:hAnsi="Arial"/>
          <w:sz w:val="18"/>
          <w:szCs w:val="18"/>
          <w:color w:val="auto"/>
        </w:rPr>
      </w:pPr>
      <w:r>
        <w:rPr>
          <w:rFonts w:ascii="Arial" w:cs="Arial" w:eastAsia="Arial" w:hAnsi="Arial"/>
          <w:sz w:val="18"/>
          <w:szCs w:val="18"/>
          <w:color w:val="auto"/>
        </w:rPr>
        <w:t>9.8%* (See Items 3, 4, 5 and 6)</w:t>
      </w:r>
    </w:p>
    <w:p>
      <w:pPr>
        <w:spacing w:after="0" w:line="210" w:lineRule="exact"/>
        <w:rPr>
          <w:rFonts w:ascii="Arial" w:cs="Arial" w:eastAsia="Arial" w:hAnsi="Arial"/>
          <w:sz w:val="18"/>
          <w:szCs w:val="18"/>
          <w:color w:val="auto"/>
        </w:rPr>
      </w:pPr>
    </w:p>
    <w:p>
      <w:pPr>
        <w:ind w:left="900" w:hanging="561"/>
        <w:spacing w:after="0"/>
        <w:tabs>
          <w:tab w:leader="none" w:pos="900" w:val="left"/>
        </w:tabs>
        <w:numPr>
          <w:ilvl w:val="1"/>
          <w:numId w:val="43"/>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3" w:lineRule="exact"/>
        <w:rPr>
          <w:rFonts w:ascii="Arial" w:cs="Arial" w:eastAsia="Arial" w:hAnsi="Arial"/>
          <w:sz w:val="18"/>
          <w:szCs w:val="18"/>
          <w:color w:val="auto"/>
        </w:rPr>
      </w:pPr>
    </w:p>
    <w:p>
      <w:pPr>
        <w:ind w:left="900"/>
        <w:spacing w:after="0"/>
        <w:rPr>
          <w:rFonts w:ascii="Arial" w:cs="Arial" w:eastAsia="Arial" w:hAnsi="Arial"/>
          <w:sz w:val="18"/>
          <w:szCs w:val="18"/>
          <w:color w:val="auto"/>
        </w:rPr>
      </w:pPr>
      <w:r>
        <w:rPr>
          <w:rFonts w:ascii="Arial" w:cs="Arial" w:eastAsia="Arial" w:hAnsi="Arial"/>
          <w:sz w:val="18"/>
          <w:szCs w:val="18"/>
          <w:color w:val="auto"/>
        </w:rPr>
        <w:t>OO</w:t>
      </w:r>
    </w:p>
    <w:p>
      <w:pPr>
        <w:spacing w:after="0" w:line="278" w:lineRule="exact"/>
        <w:rPr>
          <w:rFonts w:ascii="Arial" w:cs="Arial" w:eastAsia="Arial" w:hAnsi="Arial"/>
          <w:sz w:val="18"/>
          <w:szCs w:val="18"/>
          <w:color w:val="auto"/>
        </w:rPr>
      </w:pPr>
    </w:p>
    <w:p>
      <w:pPr>
        <w:ind w:left="140" w:hanging="189"/>
        <w:spacing w:after="0" w:line="277" w:lineRule="auto"/>
        <w:rPr>
          <w:rFonts w:ascii="Arial" w:cs="Arial" w:eastAsia="Arial" w:hAnsi="Arial"/>
          <w:sz w:val="18"/>
          <w:szCs w:val="18"/>
          <w:color w:val="auto"/>
        </w:rPr>
      </w:pPr>
      <w:r>
        <w:rPr>
          <w:rFonts w:ascii="Arial" w:cs="Arial" w:eastAsia="Arial" w:hAnsi="Arial"/>
          <w:sz w:val="18"/>
          <w:szCs w:val="18"/>
          <w:color w:val="auto"/>
        </w:rPr>
        <w:t>* The calculation of the percentage of outstanding shares is based on 78,744,340 shares of Common Stock outstanding as of January 31, 2022 as disclosed by the Issuer in its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541020</wp:posOffset>
            </wp:positionH>
            <wp:positionV relativeFrom="paragraph">
              <wp:posOffset>-473710</wp:posOffset>
            </wp:positionV>
            <wp:extent cx="6557645"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-885190</wp:posOffset>
            </wp:positionV>
            <wp:extent cx="6557645"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-1296670</wp:posOffset>
            </wp:positionV>
            <wp:extent cx="6557645" cy="8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6557645" cy="8890"/>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-1570990</wp:posOffset>
            </wp:positionV>
            <wp:extent cx="6557645"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1047115</wp:posOffset>
            </wp:positionH>
            <wp:positionV relativeFrom="paragraph">
              <wp:posOffset>-1982470</wp:posOffset>
            </wp:positionV>
            <wp:extent cx="6052185"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6052185" cy="825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-310515</wp:posOffset>
            </wp:positionV>
            <wp:extent cx="1783080"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1783080" cy="8890"/>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417195</wp:posOffset>
            </wp:positionV>
            <wp:extent cx="713232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80" w:top="908" w:right="339" w:bottom="1440" w:gutter="0" w:footer="0" w:header="0"/>
        </w:sectPr>
      </w:pPr>
    </w:p>
    <w:bookmarkStart w:id="15" w:name="page16"/>
    <w:bookmarkEnd w:id="15"/>
    <w:p>
      <w:pPr>
        <w:jc w:val="both"/>
        <w:spacing w:after="0" w:line="270" w:lineRule="auto"/>
        <w:rPr>
          <w:sz w:val="20"/>
          <w:szCs w:val="20"/>
          <w:color w:val="auto"/>
        </w:rPr>
      </w:pPr>
      <w:r>
        <w:rPr>
          <w:rFonts w:ascii="Arial" w:cs="Arial" w:eastAsia="Arial" w:hAnsi="Arial"/>
          <w:sz w:val="17"/>
          <w:szCs w:val="17"/>
          <w:color w:val="auto"/>
        </w:rPr>
        <w:t>This Amendment No. 8 (this “</w:t>
      </w:r>
      <w:r>
        <w:rPr>
          <w:rFonts w:ascii="Arial" w:cs="Arial" w:eastAsia="Arial" w:hAnsi="Arial"/>
          <w:sz w:val="17"/>
          <w:szCs w:val="17"/>
          <w:u w:val="single" w:color="auto"/>
          <w:color w:val="auto"/>
        </w:rPr>
        <w:t>Amendment No. 8</w:t>
      </w:r>
      <w:r>
        <w:rPr>
          <w:rFonts w:ascii="Arial" w:cs="Arial" w:eastAsia="Arial" w:hAnsi="Arial"/>
          <w:sz w:val="17"/>
          <w:szCs w:val="17"/>
          <w:color w:val="auto"/>
        </w:rPr>
        <w:t>”) to the statement on Schedule 13D amends and supplements the statement on Schedule 13D filed by the Reporting Persons on November 6, 2020 (the “</w:t>
      </w:r>
      <w:r>
        <w:rPr>
          <w:rFonts w:ascii="Arial" w:cs="Arial" w:eastAsia="Arial" w:hAnsi="Arial"/>
          <w:sz w:val="17"/>
          <w:szCs w:val="17"/>
          <w:u w:val="single" w:color="auto"/>
          <w:color w:val="auto"/>
        </w:rPr>
        <w:t>Original Schedule 13D</w:t>
      </w:r>
      <w:r>
        <w:rPr>
          <w:rFonts w:ascii="Arial" w:cs="Arial" w:eastAsia="Arial" w:hAnsi="Arial"/>
          <w:sz w:val="17"/>
          <w:szCs w:val="17"/>
          <w:color w:val="auto"/>
        </w:rPr>
        <w:t>”), as amended by Amendment No. 1 to the Original Schedule 13D filed by the Reporting Persons on May 25, 2021, Amendment No. 2 to the Original Schedule 13D filed by the Reporting Persons on June 9, 2021, Amendment No. 3 to the Original Schedule 13D filed by the Reporting Persons on June 16, 2021, Amendment No. 4 to the Original Schedule 13D filed by the Reporting Persons on June 24, 2021, Amendment No. 5 to the Original Schedule 13D filed by the Reporting Persons on September 23, 2021, Amendment No. 6 to the Original Schedule 13D filed by the Reporting Persons on January 10, 2022 and Amendment No. 7 to the Original Schedule 13D filed by the Reporting Persons on January 24, 2022 (as so amended, the “</w:t>
      </w:r>
      <w:r>
        <w:rPr>
          <w:rFonts w:ascii="Arial" w:cs="Arial" w:eastAsia="Arial" w:hAnsi="Arial"/>
          <w:sz w:val="17"/>
          <w:szCs w:val="17"/>
          <w:u w:val="single" w:color="auto"/>
          <w:color w:val="auto"/>
        </w:rPr>
        <w:t>13D Filing</w:t>
      </w:r>
      <w:r>
        <w:rPr>
          <w:rFonts w:ascii="Arial" w:cs="Arial" w:eastAsia="Arial" w:hAnsi="Arial"/>
          <w:sz w:val="17"/>
          <w:szCs w:val="17"/>
          <w:color w:val="auto"/>
        </w:rPr>
        <w:t>,” and, together with this Amendment No. 8, this “</w:t>
      </w:r>
      <w:r>
        <w:rPr>
          <w:rFonts w:ascii="Arial" w:cs="Arial" w:eastAsia="Arial" w:hAnsi="Arial"/>
          <w:sz w:val="17"/>
          <w:szCs w:val="17"/>
          <w:u w:val="single" w:color="auto"/>
          <w:color w:val="auto"/>
        </w:rPr>
        <w:t>Schedule 13D</w:t>
      </w:r>
      <w:r>
        <w:rPr>
          <w:rFonts w:ascii="Arial" w:cs="Arial" w:eastAsia="Arial" w:hAnsi="Arial"/>
          <w:sz w:val="17"/>
          <w:szCs w:val="17"/>
          <w:color w:val="auto"/>
        </w:rPr>
        <w:t>”). Except as amended in this Amendment No. 8, the 13D Filing remains in full force and effect. Terms defined in the 13D Filing are used in this Amendment No. 8 as so defined, unless otherwise defined in this Amendment No. 8.</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Identity and Background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last sentence of Item 2(a) of the 13D Filing is hereby amended and restated as follows: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The Reporting Persons have entered into a joint filing agreement, dated as of March 9, 2022, a copy of which is attached to this Schedule 13D as </w:t>
      </w:r>
      <w:r>
        <w:rPr>
          <w:rFonts w:ascii="Arial" w:cs="Arial" w:eastAsia="Arial" w:hAnsi="Arial"/>
          <w:sz w:val="18"/>
          <w:szCs w:val="18"/>
          <w:u w:val="single" w:color="auto"/>
          <w:color w:val="auto"/>
        </w:rPr>
        <w:t>Exhibit 99.1</w:t>
      </w:r>
      <w:r>
        <w:rPr>
          <w:rFonts w:ascii="Arial" w:cs="Arial" w:eastAsia="Arial" w:hAnsi="Arial"/>
          <w:sz w:val="18"/>
          <w:szCs w:val="18"/>
          <w:color w:val="auto"/>
        </w:rPr>
        <w: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Interest in Securities of the Issuer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Items 5(a) and 5(c) of the 13D Filing are hereby amended and restated in its entirety as follows:</w:t>
      </w:r>
    </w:p>
    <w:p>
      <w:pPr>
        <w:spacing w:after="0" w:line="221" w:lineRule="exact"/>
        <w:rPr>
          <w:sz w:val="20"/>
          <w:szCs w:val="20"/>
          <w:color w:val="auto"/>
        </w:rPr>
      </w:pPr>
    </w:p>
    <w:p>
      <w:pPr>
        <w:jc w:val="both"/>
        <w:ind w:firstLine="8"/>
        <w:spacing w:after="0" w:line="273" w:lineRule="auto"/>
        <w:tabs>
          <w:tab w:leader="none" w:pos="244" w:val="left"/>
        </w:tabs>
        <w:numPr>
          <w:ilvl w:val="0"/>
          <w:numId w:val="44"/>
        </w:numPr>
        <w:rPr>
          <w:rFonts w:ascii="Arial" w:cs="Arial" w:eastAsia="Arial" w:hAnsi="Arial"/>
          <w:sz w:val="17"/>
          <w:szCs w:val="17"/>
          <w:color w:val="auto"/>
        </w:rPr>
      </w:pPr>
      <w:r>
        <w:rPr>
          <w:rFonts w:ascii="Arial" w:cs="Arial" w:eastAsia="Arial" w:hAnsi="Arial"/>
          <w:sz w:val="17"/>
          <w:szCs w:val="17"/>
          <w:b w:val="1"/>
          <w:bCs w:val="1"/>
          <w:color w:val="auto"/>
        </w:rPr>
        <w:t>Aggregate Number and Percentage of Securities</w:t>
      </w:r>
      <w:r>
        <w:rPr>
          <w:rFonts w:ascii="Arial" w:cs="Arial" w:eastAsia="Arial" w:hAnsi="Arial"/>
          <w:sz w:val="17"/>
          <w:szCs w:val="17"/>
          <w:color w:val="auto"/>
        </w:rPr>
        <w:t>. As of the date that this Schedule 13D is filed, (i) ACOF AIV 1A directly holds 393,380 shares of</w:t>
      </w:r>
      <w:r>
        <w:rPr>
          <w:rFonts w:ascii="Arial" w:cs="Arial" w:eastAsia="Arial" w:hAnsi="Arial"/>
          <w:sz w:val="17"/>
          <w:szCs w:val="17"/>
          <w:b w:val="1"/>
          <w:bCs w:val="1"/>
          <w:color w:val="auto"/>
        </w:rPr>
        <w:t xml:space="preserve"> </w:t>
      </w:r>
      <w:r>
        <w:rPr>
          <w:rFonts w:ascii="Arial" w:cs="Arial" w:eastAsia="Arial" w:hAnsi="Arial"/>
          <w:sz w:val="17"/>
          <w:szCs w:val="17"/>
          <w:color w:val="auto"/>
        </w:rPr>
        <w:t>Common Stock, (ii) ACOF AIV 1B directly holds 1,439,557 shares of Common Stock, (iii) ACOF AIV 2 directly holds 1,466,491 shares of Common Stock, (iv) AEOF AIV A-B directly holds 1,894,861 shares of Common Stock, (v) AEOF AIV C directly holds 804,524 shares of Common Stock and (vi) AF Energy Feeder, L.P. directly holds 1,713,760 shares of Common Stock. The Reporting Persons, as a result of the relationships described in Item 2, may be deemed to directly or indirectly beneficially own the shares of Common Stock directly held by the ACOF AIVs, the AEOF AIVs and AF Energy Feeder, L.P. (as applicable). See Items 11 and 13 of the cover pages to, and Item 2 of, this Schedule 13D for the aggregate number of Common Stock and the percentage of Common Stock beneficially owned by each of the Reporting Persons.</w:t>
      </w:r>
    </w:p>
    <w:p>
      <w:pPr>
        <w:spacing w:after="0" w:line="172" w:lineRule="exact"/>
        <w:rPr>
          <w:sz w:val="20"/>
          <w:szCs w:val="20"/>
          <w:color w:val="auto"/>
        </w:rPr>
      </w:pPr>
    </w:p>
    <w:p>
      <w:pPr>
        <w:ind w:left="260" w:hanging="252"/>
        <w:spacing w:after="0"/>
        <w:tabs>
          <w:tab w:leader="none" w:pos="260" w:val="left"/>
        </w:tabs>
        <w:numPr>
          <w:ilvl w:val="0"/>
          <w:numId w:val="45"/>
        </w:numPr>
        <w:rPr>
          <w:rFonts w:ascii="Arial" w:cs="Arial" w:eastAsia="Arial" w:hAnsi="Arial"/>
          <w:sz w:val="18"/>
          <w:szCs w:val="18"/>
          <w:color w:val="auto"/>
        </w:rPr>
      </w:pPr>
      <w:r>
        <w:rPr>
          <w:rFonts w:ascii="Arial" w:cs="Arial" w:eastAsia="Arial" w:hAnsi="Arial"/>
          <w:sz w:val="18"/>
          <w:szCs w:val="18"/>
          <w:b w:val="1"/>
          <w:bCs w:val="1"/>
          <w:color w:val="auto"/>
        </w:rPr>
        <w:t>Transactions within the past 60 days</w:t>
      </w:r>
      <w:r>
        <w:rPr>
          <w:rFonts w:ascii="Arial" w:cs="Arial" w:eastAsia="Arial" w:hAnsi="Arial"/>
          <w:sz w:val="18"/>
          <w:szCs w:val="18"/>
          <w:color w:val="auto"/>
        </w:rPr>
        <w:t>.</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Since the filing of the Amendment No. 7 to the Original Schedule 13D, the ACOF AIVs and AF Energy Feeder, L.P. sold Common Stock in the transactions set forth in </w:t>
      </w:r>
      <w:r>
        <w:rPr>
          <w:rFonts w:ascii="Arial" w:cs="Arial" w:eastAsia="Arial" w:hAnsi="Arial"/>
          <w:sz w:val="18"/>
          <w:szCs w:val="18"/>
          <w:u w:val="single" w:color="auto"/>
          <w:color w:val="auto"/>
        </w:rPr>
        <w:t>Exhibit 1</w:t>
      </w:r>
      <w:r>
        <w:rPr>
          <w:rFonts w:ascii="Arial" w:cs="Arial" w:eastAsia="Arial" w:hAnsi="Arial"/>
          <w:sz w:val="18"/>
          <w:szCs w:val="18"/>
          <w:color w:val="auto"/>
        </w:rPr>
        <w:t xml:space="preserve"> attached to this Schedule 13D, which is incorporated by reference into this Item 5(c) in its entirety. Except as set forth in this Item 5(c) and </w:t>
      </w:r>
      <w:r>
        <w:rPr>
          <w:rFonts w:ascii="Arial" w:cs="Arial" w:eastAsia="Arial" w:hAnsi="Arial"/>
          <w:sz w:val="18"/>
          <w:szCs w:val="18"/>
          <w:u w:val="single" w:color="auto"/>
          <w:color w:val="auto"/>
        </w:rPr>
        <w:t>Exhibit 1</w:t>
      </w:r>
      <w:r>
        <w:rPr>
          <w:rFonts w:ascii="Arial" w:cs="Arial" w:eastAsia="Arial" w:hAnsi="Arial"/>
          <w:sz w:val="18"/>
          <w:szCs w:val="18"/>
          <w:color w:val="auto"/>
        </w:rPr>
        <w:t xml:space="preserve"> attached to this Schedule 13D, none of the Reporting Persons has effected any transaction in Common Stock during the past 60 days.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Material to be Filed as Exhibits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 w:type="dxa"/>
            <w:vAlign w:val="bottom"/>
          </w:tcPr>
          <w:p>
            <w:pPr>
              <w:spacing w:after="0"/>
              <w:rPr>
                <w:sz w:val="18"/>
                <w:szCs w:val="18"/>
                <w:color w:val="auto"/>
              </w:rPr>
            </w:pPr>
          </w:p>
        </w:tc>
        <w:tc>
          <w:tcPr>
            <w:tcW w:w="680" w:type="dxa"/>
            <w:vAlign w:val="bottom"/>
            <w:tcBorders>
              <w:bottom w:val="single" w:sz="8" w:color="0000EE"/>
            </w:tcBorders>
          </w:tcPr>
          <w:p>
            <w:pPr>
              <w:spacing w:after="0"/>
              <w:rPr>
                <w:rFonts w:ascii="Arial" w:cs="Arial" w:eastAsia="Arial" w:hAnsi="Arial"/>
                <w:sz w:val="18"/>
                <w:szCs w:val="18"/>
                <w:color w:val="0000EE"/>
                <w:w w:val="95"/>
              </w:rPr>
            </w:pPr>
            <w:hyperlink w:anchor="page21">
              <w:r>
                <w:rPr>
                  <w:rFonts w:ascii="Arial" w:cs="Arial" w:eastAsia="Arial" w:hAnsi="Arial"/>
                  <w:sz w:val="18"/>
                  <w:szCs w:val="18"/>
                  <w:color w:val="0000EE"/>
                  <w:w w:val="95"/>
                </w:rPr>
                <w:t>Exhibit 1</w:t>
              </w:r>
            </w:hyperlink>
          </w:p>
        </w:tc>
        <w:tc>
          <w:tcPr>
            <w:tcW w:w="820" w:type="dxa"/>
            <w:vAlign w:val="bottom"/>
            <w:gridSpan w:val="2"/>
          </w:tcPr>
          <w:p>
            <w:pPr>
              <w:spacing w:after="0"/>
              <w:rPr>
                <w:sz w:val="18"/>
                <w:szCs w:val="18"/>
                <w:color w:val="auto"/>
              </w:rPr>
            </w:pPr>
          </w:p>
        </w:tc>
        <w:tc>
          <w:tcPr>
            <w:tcW w:w="960" w:type="dxa"/>
            <w:vAlign w:val="bottom"/>
            <w:tcBorders>
              <w:bottom w:val="single" w:sz="8" w:color="0000EE"/>
            </w:tcBorders>
          </w:tcPr>
          <w:p>
            <w:pPr>
              <w:spacing w:after="0"/>
              <w:rPr>
                <w:rFonts w:ascii="Arial" w:cs="Arial" w:eastAsia="Arial" w:hAnsi="Arial"/>
                <w:sz w:val="18"/>
                <w:szCs w:val="18"/>
                <w:color w:val="0000EE"/>
                <w:w w:val="90"/>
              </w:rPr>
            </w:pPr>
            <w:hyperlink w:anchor="page21">
              <w:r>
                <w:rPr>
                  <w:rFonts w:ascii="Arial" w:cs="Arial" w:eastAsia="Arial" w:hAnsi="Arial"/>
                  <w:sz w:val="18"/>
                  <w:szCs w:val="18"/>
                  <w:color w:val="0000EE"/>
                  <w:w w:val="90"/>
                </w:rPr>
                <w:t>Trading Data</w:t>
              </w:r>
            </w:hyperlink>
          </w:p>
        </w:tc>
        <w:tc>
          <w:tcPr>
            <w:tcW w:w="8740" w:type="dxa"/>
            <w:vAlign w:val="bottom"/>
            <w:gridSpan w:val="2"/>
          </w:tcPr>
          <w:p>
            <w:pPr>
              <w:spacing w:after="0"/>
              <w:rPr>
                <w:sz w:val="18"/>
                <w:szCs w:val="18"/>
                <w:color w:val="auto"/>
              </w:rPr>
            </w:pPr>
          </w:p>
        </w:tc>
      </w:tr>
      <w:tr>
        <w:trPr>
          <w:trHeight w:val="196"/>
        </w:trPr>
        <w:tc>
          <w:tcPr>
            <w:tcW w:w="40" w:type="dxa"/>
            <w:vAlign w:val="bottom"/>
          </w:tcPr>
          <w:p>
            <w:pPr>
              <w:spacing w:after="0"/>
              <w:rPr>
                <w:sz w:val="17"/>
                <w:szCs w:val="17"/>
                <w:color w:val="auto"/>
              </w:rPr>
            </w:pPr>
          </w:p>
        </w:tc>
        <w:tc>
          <w:tcPr>
            <w:tcW w:w="1500" w:type="dxa"/>
            <w:vAlign w:val="bottom"/>
            <w:gridSpan w:val="3"/>
          </w:tcPr>
          <w:p>
            <w:pPr>
              <w:spacing w:after="0" w:line="196" w:lineRule="exact"/>
              <w:rPr>
                <w:rFonts w:ascii="Arial" w:cs="Arial" w:eastAsia="Arial" w:hAnsi="Arial"/>
                <w:sz w:val="18"/>
                <w:szCs w:val="18"/>
                <w:color w:val="0000EE"/>
              </w:rPr>
            </w:pPr>
            <w:hyperlink w:anchor="page24">
              <w:r>
                <w:rPr>
                  <w:rFonts w:ascii="Arial" w:cs="Arial" w:eastAsia="Arial" w:hAnsi="Arial"/>
                  <w:sz w:val="18"/>
                  <w:szCs w:val="18"/>
                  <w:color w:val="0000EE"/>
                </w:rPr>
                <w:t>Exhibit 99.1</w:t>
              </w:r>
            </w:hyperlink>
          </w:p>
        </w:tc>
        <w:tc>
          <w:tcPr>
            <w:tcW w:w="9700" w:type="dxa"/>
            <w:vAlign w:val="bottom"/>
            <w:gridSpan w:val="3"/>
          </w:tcPr>
          <w:p>
            <w:pPr>
              <w:spacing w:after="0" w:line="196" w:lineRule="exact"/>
              <w:rPr>
                <w:rFonts w:ascii="Arial" w:cs="Arial" w:eastAsia="Arial" w:hAnsi="Arial"/>
                <w:sz w:val="18"/>
                <w:szCs w:val="18"/>
                <w:color w:val="0000EE"/>
              </w:rPr>
            </w:pPr>
            <w:hyperlink w:anchor="page24">
              <w:r>
                <w:rPr>
                  <w:rFonts w:ascii="Arial" w:cs="Arial" w:eastAsia="Arial" w:hAnsi="Arial"/>
                  <w:sz w:val="18"/>
                  <w:szCs w:val="18"/>
                  <w:color w:val="0000EE"/>
                </w:rPr>
                <w:t>Joint Filing Agreement, dated as of March 9, 2022, by and among the Reporting Persons.</w:t>
              </w:r>
            </w:hyperlink>
          </w:p>
        </w:tc>
      </w:tr>
      <w:tr>
        <w:trPr>
          <w:trHeight w:val="696"/>
        </w:trPr>
        <w:tc>
          <w:tcPr>
            <w:tcW w:w="40" w:type="dxa"/>
            <w:vAlign w:val="bottom"/>
            <w:tcBorders>
              <w:bottom w:val="single" w:sz="8" w:color="auto"/>
            </w:tcBorders>
          </w:tcPr>
          <w:p>
            <w:pPr>
              <w:spacing w:after="0"/>
              <w:rPr>
                <w:sz w:val="24"/>
                <w:szCs w:val="24"/>
                <w:color w:val="auto"/>
              </w:rPr>
            </w:pPr>
          </w:p>
        </w:tc>
        <w:tc>
          <w:tcPr>
            <w:tcW w:w="680" w:type="dxa"/>
            <w:vAlign w:val="bottom"/>
            <w:tcBorders>
              <w:top w:val="single" w:sz="8" w:color="0000EE"/>
              <w:bottom w:val="single" w:sz="8" w:color="auto"/>
            </w:tcBorders>
          </w:tcPr>
          <w:p>
            <w:pPr>
              <w:spacing w:after="0"/>
              <w:rPr>
                <w:sz w:val="24"/>
                <w:szCs w:val="24"/>
                <w:color w:val="auto"/>
              </w:rPr>
            </w:pPr>
          </w:p>
        </w:tc>
        <w:tc>
          <w:tcPr>
            <w:tcW w:w="220" w:type="dxa"/>
            <w:vAlign w:val="bottom"/>
            <w:tcBorders>
              <w:top w:val="single" w:sz="8" w:color="0000EE"/>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960" w:type="dxa"/>
            <w:vAlign w:val="bottom"/>
            <w:tcBorders>
              <w:top w:val="single" w:sz="8" w:color="0000EE"/>
              <w:bottom w:val="single" w:sz="8" w:color="auto"/>
            </w:tcBorders>
          </w:tcPr>
          <w:p>
            <w:pPr>
              <w:spacing w:after="0"/>
              <w:rPr>
                <w:sz w:val="24"/>
                <w:szCs w:val="24"/>
                <w:color w:val="auto"/>
              </w:rPr>
            </w:pPr>
          </w:p>
        </w:tc>
        <w:tc>
          <w:tcPr>
            <w:tcW w:w="5480" w:type="dxa"/>
            <w:vAlign w:val="bottom"/>
            <w:tcBorders>
              <w:top w:val="single" w:sz="8" w:color="0000EE"/>
              <w:bottom w:val="single" w:sz="8" w:color="auto"/>
            </w:tcBorders>
          </w:tcPr>
          <w:p>
            <w:pPr>
              <w:spacing w:after="0"/>
              <w:rPr>
                <w:sz w:val="24"/>
                <w:szCs w:val="24"/>
                <w:color w:val="auto"/>
              </w:rPr>
            </w:pPr>
          </w:p>
        </w:tc>
        <w:tc>
          <w:tcPr>
            <w:tcW w:w="32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8" w:right="339" w:bottom="1440" w:gutter="0" w:footer="0" w:header="0"/>
        </w:sectPr>
      </w:pPr>
    </w:p>
    <w:bookmarkStart w:id="16" w:name="page17"/>
    <w:bookmarkEnd w:id="16"/>
    <w:p>
      <w:pPr>
        <w:jc w:val="center"/>
        <w:ind w:right="-1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After reasonable inquiry and to the best of my knowledge and belief, the undersigned certifies that the information set forth in this statement is true, complete and correct.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March 9, 2022</w:t>
      </w:r>
    </w:p>
    <w:p>
      <w:pPr>
        <w:spacing w:after="0" w:line="221"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AF V ENERGY IV AIV 1A, L.P.</w:t>
      </w:r>
    </w:p>
    <w:p>
      <w:pPr>
        <w:spacing w:after="0" w:line="22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ACOF INVESTMENT MANAGEMENT LLC</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Its: Manager</w:t>
      </w:r>
    </w:p>
    <w:p>
      <w:pPr>
        <w:spacing w:after="0" w:line="211"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/s/ Naseem Sagati Aghili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3343275"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3343275" cy="8890"/>
                    </a:xfrm>
                    <a:prstGeom prst="rect">
                      <a:avLst/>
                    </a:prstGeom>
                    <a:noFill/>
                  </pic:spPr>
                </pic:pic>
              </a:graphicData>
            </a:graphic>
          </wp:anchor>
        </w:drawing>
      </w:r>
    </w:p>
    <w:p>
      <w:pPr>
        <w:spacing w:after="0" w:line="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By: Naseem Sagati Aghili</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Its: Authorized Signatory</w:t>
      </w:r>
    </w:p>
    <w:p>
      <w:pPr>
        <w:spacing w:after="0" w:line="207"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AF V ENERGY IV AIV 1B, L.P.</w:t>
      </w:r>
    </w:p>
    <w:p>
      <w:pPr>
        <w:spacing w:after="0" w:line="22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ACOF INVESTMENT MANAGEMENT LLC</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Its: Manager</w:t>
      </w:r>
    </w:p>
    <w:p>
      <w:pPr>
        <w:spacing w:after="0" w:line="211"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/s/ Naseem Sagati Aghili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3343275"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3343275" cy="8255"/>
                    </a:xfrm>
                    <a:prstGeom prst="rect">
                      <a:avLst/>
                    </a:prstGeom>
                    <a:noFill/>
                  </pic:spPr>
                </pic:pic>
              </a:graphicData>
            </a:graphic>
          </wp:anchor>
        </w:drawing>
      </w:r>
    </w:p>
    <w:p>
      <w:pPr>
        <w:spacing w:after="0" w:line="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By: Naseem Sagati Aghili</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Its: Authorized Signatory</w:t>
      </w:r>
    </w:p>
    <w:p>
      <w:pPr>
        <w:spacing w:after="0" w:line="207"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AF V ENERGY IV AIV 2, L.P.</w:t>
      </w:r>
    </w:p>
    <w:p>
      <w:pPr>
        <w:spacing w:after="0" w:line="22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ACOF INVESTMENT MANAGEMENT LLC</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Its: Manager</w:t>
      </w:r>
    </w:p>
    <w:p>
      <w:pPr>
        <w:spacing w:after="0" w:line="211"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/s/ Naseem Sagati Aghili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3343275"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3343275" cy="8890"/>
                    </a:xfrm>
                    <a:prstGeom prst="rect">
                      <a:avLst/>
                    </a:prstGeom>
                    <a:noFill/>
                  </pic:spPr>
                </pic:pic>
              </a:graphicData>
            </a:graphic>
          </wp:anchor>
        </w:drawing>
      </w:r>
    </w:p>
    <w:p>
      <w:pPr>
        <w:spacing w:after="0" w:line="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By: Naseem Sagati Aghili</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Its: Authorized Signatory</w:t>
      </w:r>
    </w:p>
    <w:p>
      <w:pPr>
        <w:spacing w:after="0" w:line="207"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AEOF ECR AIV A-B, L.P.</w:t>
      </w:r>
    </w:p>
    <w:p>
      <w:pPr>
        <w:spacing w:after="0" w:line="22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ACOF INVESTMENT MANAGEMENT LLC</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Its: Manager</w:t>
      </w:r>
    </w:p>
    <w:p>
      <w:pPr>
        <w:spacing w:after="0" w:line="211"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/s/ Naseem Sagati Aghili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3343275"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3343275" cy="8255"/>
                    </a:xfrm>
                    <a:prstGeom prst="rect">
                      <a:avLst/>
                    </a:prstGeom>
                    <a:noFill/>
                  </pic:spPr>
                </pic:pic>
              </a:graphicData>
            </a:graphic>
          </wp:anchor>
        </w:drawing>
      </w:r>
    </w:p>
    <w:p>
      <w:pPr>
        <w:spacing w:after="0" w:line="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By: Naseem Sagati Aghili</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Its: 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7" w:name="page18"/>
    <w:bookmarkEnd w:id="17"/>
    <w:p>
      <w:pPr>
        <w:ind w:left="4520"/>
        <w:spacing w:after="0"/>
        <w:rPr>
          <w:sz w:val="20"/>
          <w:szCs w:val="20"/>
          <w:color w:val="auto"/>
        </w:rPr>
      </w:pPr>
      <w:r>
        <w:rPr>
          <w:rFonts w:ascii="Arial" w:cs="Arial" w:eastAsia="Arial" w:hAnsi="Arial"/>
          <w:sz w:val="18"/>
          <w:szCs w:val="18"/>
          <w:b w:val="1"/>
          <w:bCs w:val="1"/>
          <w:color w:val="auto"/>
        </w:rPr>
        <w:t>AEOF ECR AIV C, L.P.</w:t>
      </w:r>
    </w:p>
    <w:p>
      <w:pPr>
        <w:spacing w:after="0" w:line="229" w:lineRule="exact"/>
        <w:rPr>
          <w:sz w:val="20"/>
          <w:szCs w:val="20"/>
          <w:color w:val="auto"/>
        </w:rPr>
      </w:pPr>
    </w:p>
    <w:p>
      <w:pPr>
        <w:ind w:left="4520"/>
        <w:spacing w:after="0"/>
        <w:rPr>
          <w:sz w:val="20"/>
          <w:szCs w:val="20"/>
          <w:color w:val="auto"/>
        </w:rPr>
      </w:pPr>
      <w:r>
        <w:rPr>
          <w:rFonts w:ascii="Arial" w:cs="Arial" w:eastAsia="Arial" w:hAnsi="Arial"/>
          <w:sz w:val="17"/>
          <w:szCs w:val="17"/>
          <w:color w:val="auto"/>
        </w:rPr>
        <w:t>By: ACOF INVESTMENT MANAGEMENT LLC</w:t>
      </w:r>
    </w:p>
    <w:p>
      <w:pPr>
        <w:spacing w:after="0" w:line="35"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Its: Manager</w:t>
      </w:r>
    </w:p>
    <w:p>
      <w:pPr>
        <w:spacing w:after="0" w:line="211"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/s/ Naseem Sagati Aghili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3082925</wp:posOffset>
            </wp:positionH>
            <wp:positionV relativeFrom="paragraph">
              <wp:posOffset>14605</wp:posOffset>
            </wp:positionV>
            <wp:extent cx="3343275"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3343275" cy="8255"/>
                    </a:xfrm>
                    <a:prstGeom prst="rect">
                      <a:avLst/>
                    </a:prstGeom>
                    <a:noFill/>
                  </pic:spPr>
                </pic:pic>
              </a:graphicData>
            </a:graphic>
          </wp:anchor>
        </w:drawing>
      </w:r>
    </w:p>
    <w:p>
      <w:pPr>
        <w:spacing w:after="0" w:line="3"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By: Naseem Sagati Aghili</w:t>
      </w:r>
    </w:p>
    <w:p>
      <w:pPr>
        <w:spacing w:after="0" w:line="23"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Its: Authorized Signatory</w:t>
      </w:r>
    </w:p>
    <w:p>
      <w:pPr>
        <w:spacing w:after="0" w:line="207"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AF ENERGY FEEDER, L.P.</w:t>
      </w:r>
    </w:p>
    <w:p>
      <w:pPr>
        <w:spacing w:after="0" w:line="229" w:lineRule="exact"/>
        <w:rPr>
          <w:sz w:val="20"/>
          <w:szCs w:val="20"/>
          <w:color w:val="auto"/>
        </w:rPr>
      </w:pPr>
    </w:p>
    <w:p>
      <w:pPr>
        <w:ind w:left="4520"/>
        <w:spacing w:after="0"/>
        <w:rPr>
          <w:sz w:val="20"/>
          <w:szCs w:val="20"/>
          <w:color w:val="auto"/>
        </w:rPr>
      </w:pPr>
      <w:r>
        <w:rPr>
          <w:rFonts w:ascii="Arial" w:cs="Arial" w:eastAsia="Arial" w:hAnsi="Arial"/>
          <w:sz w:val="17"/>
          <w:szCs w:val="17"/>
          <w:color w:val="auto"/>
        </w:rPr>
        <w:t>By: ACOF INVESTMENT MANAGEMENT LLC</w:t>
      </w:r>
    </w:p>
    <w:p>
      <w:pPr>
        <w:spacing w:after="0" w:line="35"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Its: Manager</w:t>
      </w:r>
    </w:p>
    <w:p>
      <w:pPr>
        <w:spacing w:after="0" w:line="211"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/s/ Naseem Sagati Aghili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3082925</wp:posOffset>
            </wp:positionH>
            <wp:positionV relativeFrom="paragraph">
              <wp:posOffset>14605</wp:posOffset>
            </wp:positionV>
            <wp:extent cx="3343275"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3343275" cy="8255"/>
                    </a:xfrm>
                    <a:prstGeom prst="rect">
                      <a:avLst/>
                    </a:prstGeom>
                    <a:noFill/>
                  </pic:spPr>
                </pic:pic>
              </a:graphicData>
            </a:graphic>
          </wp:anchor>
        </w:drawing>
      </w:r>
    </w:p>
    <w:p>
      <w:pPr>
        <w:spacing w:after="0" w:line="3"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By: Naseem Sagati Aghili</w:t>
      </w:r>
    </w:p>
    <w:p>
      <w:pPr>
        <w:spacing w:after="0" w:line="23"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Its: Authorized Signatory</w:t>
      </w:r>
    </w:p>
    <w:p>
      <w:pPr>
        <w:spacing w:after="0" w:line="207"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ACOF INVESTMENT MANAGEMENT LLC</w:t>
      </w:r>
    </w:p>
    <w:p>
      <w:pPr>
        <w:spacing w:after="0" w:line="229"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/s/ Naseem Sagati Aghili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3082925</wp:posOffset>
            </wp:positionH>
            <wp:positionV relativeFrom="paragraph">
              <wp:posOffset>14605</wp:posOffset>
            </wp:positionV>
            <wp:extent cx="3343275" cy="88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3343275" cy="8890"/>
                    </a:xfrm>
                    <a:prstGeom prst="rect">
                      <a:avLst/>
                    </a:prstGeom>
                    <a:noFill/>
                  </pic:spPr>
                </pic:pic>
              </a:graphicData>
            </a:graphic>
          </wp:anchor>
        </w:drawing>
      </w:r>
    </w:p>
    <w:p>
      <w:pPr>
        <w:spacing w:after="0" w:line="3"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By: Naseem Sagati Aghili</w:t>
      </w:r>
    </w:p>
    <w:p>
      <w:pPr>
        <w:spacing w:after="0" w:line="23"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Its: Authorized Signatory</w:t>
      </w:r>
    </w:p>
    <w:p>
      <w:pPr>
        <w:spacing w:after="0" w:line="207"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ARES MANAGEMENT LLC</w:t>
      </w:r>
    </w:p>
    <w:p>
      <w:pPr>
        <w:spacing w:after="0" w:line="229"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/s/ Naseem Sagati Aghili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3082925</wp:posOffset>
            </wp:positionH>
            <wp:positionV relativeFrom="paragraph">
              <wp:posOffset>14605</wp:posOffset>
            </wp:positionV>
            <wp:extent cx="3343275" cy="88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3343275" cy="8890"/>
                    </a:xfrm>
                    <a:prstGeom prst="rect">
                      <a:avLst/>
                    </a:prstGeom>
                    <a:noFill/>
                  </pic:spPr>
                </pic:pic>
              </a:graphicData>
            </a:graphic>
          </wp:anchor>
        </w:drawing>
      </w:r>
    </w:p>
    <w:p>
      <w:pPr>
        <w:spacing w:after="0" w:line="3"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By: Naseem Sagati Aghili</w:t>
      </w:r>
    </w:p>
    <w:p>
      <w:pPr>
        <w:spacing w:after="0" w:line="23"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Its: Authorized Signatory</w:t>
      </w:r>
    </w:p>
    <w:p>
      <w:pPr>
        <w:spacing w:after="0" w:line="207"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ARES MANAGEMENT HOLDINGS L.P.</w:t>
      </w:r>
    </w:p>
    <w:p>
      <w:pPr>
        <w:spacing w:after="0" w:line="22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ARES HOLDCO LLC</w:t>
      </w:r>
    </w:p>
    <w:p>
      <w:pPr>
        <w:spacing w:after="0" w:line="2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Its: General Partner</w:t>
      </w:r>
    </w:p>
    <w:p>
      <w:pPr>
        <w:spacing w:after="0" w:line="211"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/s/ Naseem Sagati Aghili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3082925</wp:posOffset>
            </wp:positionH>
            <wp:positionV relativeFrom="paragraph">
              <wp:posOffset>14605</wp:posOffset>
            </wp:positionV>
            <wp:extent cx="3343275"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3343275" cy="8255"/>
                    </a:xfrm>
                    <a:prstGeom prst="rect">
                      <a:avLst/>
                    </a:prstGeom>
                    <a:noFill/>
                  </pic:spPr>
                </pic:pic>
              </a:graphicData>
            </a:graphic>
          </wp:anchor>
        </w:drawing>
      </w:r>
    </w:p>
    <w:p>
      <w:pPr>
        <w:spacing w:after="0" w:line="3"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By: Naseem Sagati Aghili</w:t>
      </w:r>
    </w:p>
    <w:p>
      <w:pPr>
        <w:spacing w:after="0" w:line="23"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Its: Authorized Signatory</w:t>
      </w:r>
    </w:p>
    <w:p>
      <w:pPr>
        <w:spacing w:after="0" w:line="207"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ARES HOLDCO LLC</w:t>
      </w:r>
    </w:p>
    <w:p>
      <w:pPr>
        <w:spacing w:after="0" w:line="229"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/s/ Naseem Sagati Aghili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3082925</wp:posOffset>
            </wp:positionH>
            <wp:positionV relativeFrom="paragraph">
              <wp:posOffset>14605</wp:posOffset>
            </wp:positionV>
            <wp:extent cx="3343275"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3343275" cy="8890"/>
                    </a:xfrm>
                    <a:prstGeom prst="rect">
                      <a:avLst/>
                    </a:prstGeom>
                    <a:noFill/>
                  </pic:spPr>
                </pic:pic>
              </a:graphicData>
            </a:graphic>
          </wp:anchor>
        </w:drawing>
      </w:r>
    </w:p>
    <w:p>
      <w:pPr>
        <w:spacing w:after="0" w:line="3"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By: Naseem Sagati Aghili</w:t>
      </w:r>
    </w:p>
    <w:p>
      <w:pPr>
        <w:spacing w:after="0" w:line="23"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Its: Authorized Signatory</w:t>
      </w:r>
    </w:p>
    <w:p>
      <w:pPr>
        <w:spacing w:after="0" w:line="207"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ARES MANAGEMENT CORPORATION</w:t>
      </w:r>
    </w:p>
    <w:p>
      <w:pPr>
        <w:spacing w:after="0" w:line="229"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/s/ Naseem Sagati Aghili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3082925</wp:posOffset>
            </wp:positionH>
            <wp:positionV relativeFrom="paragraph">
              <wp:posOffset>14605</wp:posOffset>
            </wp:positionV>
            <wp:extent cx="3343275"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3343275" cy="8255"/>
                    </a:xfrm>
                    <a:prstGeom prst="rect">
                      <a:avLst/>
                    </a:prstGeom>
                    <a:noFill/>
                  </pic:spPr>
                </pic:pic>
              </a:graphicData>
            </a:graphic>
          </wp:anchor>
        </w:drawing>
      </w:r>
    </w:p>
    <w:p>
      <w:pPr>
        <w:spacing w:after="0" w:line="3"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By: Naseem Sagati Aghili</w:t>
      </w:r>
    </w:p>
    <w:p>
      <w:pPr>
        <w:spacing w:after="0" w:line="23"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Its: 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451485</wp:posOffset>
            </wp:positionV>
            <wp:extent cx="7132320" cy="88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9019"/>
          </w:cols>
          <w:pgMar w:left="1440" w:top="904" w:right="1440" w:bottom="1440" w:gutter="0" w:footer="0" w:header="0"/>
        </w:sectPr>
      </w:pPr>
    </w:p>
    <w:bookmarkStart w:id="18" w:name="page19"/>
    <w:bookmarkEnd w:id="18"/>
    <w:p>
      <w:pPr>
        <w:ind w:left="4520"/>
        <w:spacing w:after="0"/>
        <w:rPr>
          <w:sz w:val="20"/>
          <w:szCs w:val="20"/>
          <w:color w:val="auto"/>
        </w:rPr>
      </w:pPr>
      <w:r>
        <w:rPr>
          <w:rFonts w:ascii="Arial" w:cs="Arial" w:eastAsia="Arial" w:hAnsi="Arial"/>
          <w:sz w:val="18"/>
          <w:szCs w:val="18"/>
          <w:b w:val="1"/>
          <w:bCs w:val="1"/>
          <w:color w:val="auto"/>
        </w:rPr>
        <w:t>ARES MANAGEMENT GP LLC</w:t>
      </w:r>
    </w:p>
    <w:p>
      <w:pPr>
        <w:spacing w:after="0" w:line="229"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/s/ Naseem Sagati Aghili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3082925</wp:posOffset>
            </wp:positionH>
            <wp:positionV relativeFrom="paragraph">
              <wp:posOffset>14605</wp:posOffset>
            </wp:positionV>
            <wp:extent cx="3343275"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3343275" cy="8255"/>
                    </a:xfrm>
                    <a:prstGeom prst="rect">
                      <a:avLst/>
                    </a:prstGeom>
                    <a:noFill/>
                  </pic:spPr>
                </pic:pic>
              </a:graphicData>
            </a:graphic>
          </wp:anchor>
        </w:drawing>
      </w:r>
    </w:p>
    <w:p>
      <w:pPr>
        <w:spacing w:after="0" w:line="3"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By: Naseem Sagati Aghili</w:t>
      </w:r>
    </w:p>
    <w:p>
      <w:pPr>
        <w:spacing w:after="0" w:line="23"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Its: Authorized Signatory</w:t>
      </w:r>
    </w:p>
    <w:p>
      <w:pPr>
        <w:spacing w:after="0" w:line="207"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ARES VOTING LLC</w:t>
      </w:r>
    </w:p>
    <w:p>
      <w:pPr>
        <w:spacing w:after="0" w:line="229" w:lineRule="exact"/>
        <w:rPr>
          <w:sz w:val="20"/>
          <w:szCs w:val="20"/>
          <w:color w:val="auto"/>
        </w:rPr>
      </w:pPr>
    </w:p>
    <w:p>
      <w:pPr>
        <w:ind w:left="4520"/>
        <w:spacing w:after="0"/>
        <w:rPr>
          <w:sz w:val="20"/>
          <w:szCs w:val="20"/>
          <w:color w:val="auto"/>
        </w:rPr>
      </w:pPr>
      <w:r>
        <w:rPr>
          <w:rFonts w:ascii="Arial" w:cs="Arial" w:eastAsia="Arial" w:hAnsi="Arial"/>
          <w:sz w:val="17"/>
          <w:szCs w:val="17"/>
          <w:color w:val="auto"/>
        </w:rPr>
        <w:t>By: ARES PARTNERS HOLDCO LLC</w:t>
      </w:r>
    </w:p>
    <w:p>
      <w:pPr>
        <w:spacing w:after="0" w:line="35"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Its: Sole Member</w:t>
      </w:r>
    </w:p>
    <w:p>
      <w:pPr>
        <w:spacing w:after="0" w:line="211"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/s/ Naseem Sagati Aghili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3082925</wp:posOffset>
            </wp:positionH>
            <wp:positionV relativeFrom="paragraph">
              <wp:posOffset>14605</wp:posOffset>
            </wp:positionV>
            <wp:extent cx="3343275"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3343275" cy="8255"/>
                    </a:xfrm>
                    <a:prstGeom prst="rect">
                      <a:avLst/>
                    </a:prstGeom>
                    <a:noFill/>
                  </pic:spPr>
                </pic:pic>
              </a:graphicData>
            </a:graphic>
          </wp:anchor>
        </w:drawing>
      </w:r>
    </w:p>
    <w:p>
      <w:pPr>
        <w:spacing w:after="0" w:line="3"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By: Naseem Sagati Aghili</w:t>
      </w:r>
    </w:p>
    <w:p>
      <w:pPr>
        <w:spacing w:after="0" w:line="23"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Its: Authorized Signatory</w:t>
      </w:r>
    </w:p>
    <w:p>
      <w:pPr>
        <w:spacing w:after="0" w:line="207"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ARES PARTNERS HOLDCO LLC</w:t>
      </w:r>
    </w:p>
    <w:p>
      <w:pPr>
        <w:spacing w:after="0" w:line="229"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/s/ Naseem Sagati Aghili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3082925</wp:posOffset>
            </wp:positionH>
            <wp:positionV relativeFrom="paragraph">
              <wp:posOffset>14605</wp:posOffset>
            </wp:positionV>
            <wp:extent cx="3343275"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3343275" cy="8255"/>
                    </a:xfrm>
                    <a:prstGeom prst="rect">
                      <a:avLst/>
                    </a:prstGeom>
                    <a:noFill/>
                  </pic:spPr>
                </pic:pic>
              </a:graphicData>
            </a:graphic>
          </wp:anchor>
        </w:drawing>
      </w:r>
    </w:p>
    <w:p>
      <w:pPr>
        <w:spacing w:after="0" w:line="3"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By: Naseem Sagati Aghili</w:t>
      </w:r>
    </w:p>
    <w:p>
      <w:pPr>
        <w:spacing w:after="0" w:line="23"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Its: 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434340</wp:posOffset>
            </wp:positionV>
            <wp:extent cx="7132320"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931" w:right="1440" w:bottom="1440" w:gutter="0" w:footer="0" w:header="0"/>
        </w:sectPr>
      </w:pPr>
    </w:p>
    <w:bookmarkStart w:id="19" w:name="page20"/>
    <w:bookmarkEnd w:id="19"/>
    <w:tbl>
      <w:tblPr>
        <w:tblLayout w:type="fixed"/>
        <w:tblInd w:w="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860" w:type="dxa"/>
            <w:vAlign w:val="bottom"/>
            <w:gridSpan w:val="2"/>
          </w:tcPr>
          <w:p>
            <w:pPr>
              <w:ind w:left="2540"/>
              <w:spacing w:after="0"/>
              <w:rPr>
                <w:sz w:val="20"/>
                <w:szCs w:val="20"/>
                <w:color w:val="auto"/>
              </w:rPr>
            </w:pPr>
            <w:r>
              <w:rPr>
                <w:rFonts w:ascii="Arial" w:cs="Arial" w:eastAsia="Arial" w:hAnsi="Arial"/>
                <w:sz w:val="18"/>
                <w:szCs w:val="18"/>
                <w:b w:val="1"/>
                <w:bCs w:val="1"/>
                <w:color w:val="auto"/>
              </w:rPr>
              <w:t>EXHIBIT INDEX</w:t>
            </w:r>
          </w:p>
        </w:tc>
      </w:tr>
      <w:tr>
        <w:trPr>
          <w:trHeight w:val="391"/>
        </w:trPr>
        <w:tc>
          <w:tcPr>
            <w:tcW w:w="40" w:type="dxa"/>
            <w:vAlign w:val="bottom"/>
          </w:tcPr>
          <w:p>
            <w:pPr>
              <w:spacing w:after="0"/>
              <w:rPr>
                <w:sz w:val="24"/>
                <w:szCs w:val="24"/>
                <w:color w:val="auto"/>
              </w:rPr>
            </w:pPr>
          </w:p>
        </w:tc>
        <w:tc>
          <w:tcPr>
            <w:tcW w:w="680" w:type="dxa"/>
            <w:vAlign w:val="bottom"/>
          </w:tcPr>
          <w:p>
            <w:pPr>
              <w:spacing w:after="0"/>
              <w:rPr>
                <w:rFonts w:ascii="Arial" w:cs="Arial" w:eastAsia="Arial" w:hAnsi="Arial"/>
                <w:sz w:val="18"/>
                <w:szCs w:val="18"/>
                <w:color w:val="0000EE"/>
                <w:w w:val="95"/>
              </w:rPr>
            </w:pPr>
            <w:hyperlink w:anchor="page21">
              <w:r>
                <w:rPr>
                  <w:rFonts w:ascii="Arial" w:cs="Arial" w:eastAsia="Arial" w:hAnsi="Arial"/>
                  <w:sz w:val="18"/>
                  <w:szCs w:val="18"/>
                  <w:color w:val="0000EE"/>
                  <w:w w:val="95"/>
                </w:rPr>
                <w:t>Exhibit 1</w:t>
              </w:r>
            </w:hyperlink>
          </w:p>
        </w:tc>
        <w:tc>
          <w:tcPr>
            <w:tcW w:w="720" w:type="dxa"/>
            <w:vAlign w:val="bottom"/>
            <w:gridSpan w:val="2"/>
          </w:tcPr>
          <w:p>
            <w:pPr>
              <w:spacing w:after="0"/>
              <w:rPr>
                <w:sz w:val="24"/>
                <w:szCs w:val="24"/>
                <w:color w:val="auto"/>
              </w:rPr>
            </w:pPr>
          </w:p>
        </w:tc>
        <w:tc>
          <w:tcPr>
            <w:tcW w:w="9800" w:type="dxa"/>
            <w:vAlign w:val="bottom"/>
            <w:gridSpan w:val="3"/>
          </w:tcPr>
          <w:p>
            <w:pPr>
              <w:spacing w:after="0"/>
              <w:rPr>
                <w:rFonts w:ascii="Arial" w:cs="Arial" w:eastAsia="Arial" w:hAnsi="Arial"/>
                <w:sz w:val="18"/>
                <w:szCs w:val="18"/>
                <w:color w:val="0000EE"/>
              </w:rPr>
            </w:pPr>
            <w:hyperlink w:anchor="page21">
              <w:r>
                <w:rPr>
                  <w:rFonts w:ascii="Arial" w:cs="Arial" w:eastAsia="Arial" w:hAnsi="Arial"/>
                  <w:sz w:val="18"/>
                  <w:szCs w:val="18"/>
                  <w:color w:val="0000EE"/>
                </w:rPr>
                <w:t>Trading Data</w:t>
              </w:r>
            </w:hyperlink>
          </w:p>
        </w:tc>
      </w:tr>
      <w:tr>
        <w:trPr>
          <w:trHeight w:val="20"/>
        </w:trPr>
        <w:tc>
          <w:tcPr>
            <w:tcW w:w="40" w:type="dxa"/>
            <w:vAlign w:val="bottom"/>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r>
      <w:tr>
        <w:trPr>
          <w:trHeight w:val="196"/>
        </w:trPr>
        <w:tc>
          <w:tcPr>
            <w:tcW w:w="40" w:type="dxa"/>
            <w:vAlign w:val="bottom"/>
          </w:tcPr>
          <w:p>
            <w:pPr>
              <w:spacing w:after="0"/>
              <w:rPr>
                <w:sz w:val="17"/>
                <w:szCs w:val="17"/>
                <w:color w:val="auto"/>
              </w:rPr>
            </w:pPr>
          </w:p>
        </w:tc>
        <w:tc>
          <w:tcPr>
            <w:tcW w:w="1400" w:type="dxa"/>
            <w:vAlign w:val="bottom"/>
            <w:gridSpan w:val="3"/>
          </w:tcPr>
          <w:p>
            <w:pPr>
              <w:spacing w:after="0" w:line="196" w:lineRule="exact"/>
              <w:rPr>
                <w:rFonts w:ascii="Arial" w:cs="Arial" w:eastAsia="Arial" w:hAnsi="Arial"/>
                <w:sz w:val="18"/>
                <w:szCs w:val="18"/>
                <w:color w:val="0000EE"/>
              </w:rPr>
            </w:pPr>
            <w:hyperlink w:anchor="page24">
              <w:r>
                <w:rPr>
                  <w:rFonts w:ascii="Arial" w:cs="Arial" w:eastAsia="Arial" w:hAnsi="Arial"/>
                  <w:sz w:val="18"/>
                  <w:szCs w:val="18"/>
                  <w:color w:val="0000EE"/>
                </w:rPr>
                <w:t>Exhibit 99.1</w:t>
              </w:r>
            </w:hyperlink>
          </w:p>
        </w:tc>
        <w:tc>
          <w:tcPr>
            <w:tcW w:w="9800" w:type="dxa"/>
            <w:vAlign w:val="bottom"/>
            <w:gridSpan w:val="3"/>
          </w:tcPr>
          <w:p>
            <w:pPr>
              <w:spacing w:after="0" w:line="196" w:lineRule="exact"/>
              <w:rPr>
                <w:rFonts w:ascii="Arial" w:cs="Arial" w:eastAsia="Arial" w:hAnsi="Arial"/>
                <w:sz w:val="18"/>
                <w:szCs w:val="18"/>
                <w:color w:val="0000EE"/>
              </w:rPr>
            </w:pPr>
            <w:hyperlink w:anchor="page24">
              <w:r>
                <w:rPr>
                  <w:rFonts w:ascii="Arial" w:cs="Arial" w:eastAsia="Arial" w:hAnsi="Arial"/>
                  <w:sz w:val="18"/>
                  <w:szCs w:val="18"/>
                  <w:color w:val="0000EE"/>
                </w:rPr>
                <w:t>Joint Filing Agreement, dated as of March 9, 2022, by and among the Reporting Persons.</w:t>
              </w:r>
            </w:hyperlink>
          </w:p>
        </w:tc>
      </w:tr>
      <w:tr>
        <w:trPr>
          <w:trHeight w:val="696"/>
        </w:trPr>
        <w:tc>
          <w:tcPr>
            <w:tcW w:w="40" w:type="dxa"/>
            <w:vAlign w:val="bottom"/>
            <w:tcBorders>
              <w:bottom w:val="single" w:sz="8" w:color="auto"/>
            </w:tcBorders>
          </w:tcPr>
          <w:p>
            <w:pPr>
              <w:spacing w:after="0"/>
              <w:rPr>
                <w:sz w:val="24"/>
                <w:szCs w:val="24"/>
                <w:color w:val="auto"/>
              </w:rPr>
            </w:pPr>
          </w:p>
        </w:tc>
        <w:tc>
          <w:tcPr>
            <w:tcW w:w="680" w:type="dxa"/>
            <w:vAlign w:val="bottom"/>
            <w:tcBorders>
              <w:top w:val="single" w:sz="8" w:color="0000EE"/>
              <w:bottom w:val="single" w:sz="8" w:color="auto"/>
            </w:tcBorders>
          </w:tcPr>
          <w:p>
            <w:pPr>
              <w:spacing w:after="0"/>
              <w:rPr>
                <w:sz w:val="24"/>
                <w:szCs w:val="24"/>
                <w:color w:val="auto"/>
              </w:rPr>
            </w:pPr>
          </w:p>
        </w:tc>
        <w:tc>
          <w:tcPr>
            <w:tcW w:w="220" w:type="dxa"/>
            <w:vAlign w:val="bottom"/>
            <w:tcBorders>
              <w:top w:val="single" w:sz="8" w:color="0000EE"/>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940" w:type="dxa"/>
            <w:vAlign w:val="bottom"/>
            <w:tcBorders>
              <w:top w:val="single" w:sz="8" w:color="0000EE"/>
              <w:bottom w:val="single" w:sz="8" w:color="auto"/>
            </w:tcBorders>
          </w:tcPr>
          <w:p>
            <w:pPr>
              <w:spacing w:after="0"/>
              <w:rPr>
                <w:sz w:val="24"/>
                <w:szCs w:val="24"/>
                <w:color w:val="auto"/>
              </w:rPr>
            </w:pPr>
          </w:p>
        </w:tc>
        <w:tc>
          <w:tcPr>
            <w:tcW w:w="5480" w:type="dxa"/>
            <w:vAlign w:val="bottom"/>
            <w:tcBorders>
              <w:top w:val="single" w:sz="8" w:color="0000EE"/>
              <w:bottom w:val="single" w:sz="8" w:color="auto"/>
            </w:tcBorders>
          </w:tcPr>
          <w:p>
            <w:pPr>
              <w:spacing w:after="0"/>
              <w:rPr>
                <w:sz w:val="24"/>
                <w:szCs w:val="24"/>
                <w:color w:val="auto"/>
              </w:rPr>
            </w:pPr>
          </w:p>
        </w:tc>
        <w:tc>
          <w:tcPr>
            <w:tcW w:w="33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20" w:name="page21"/>
    <w:bookmarkEnd w:id="2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60" w:type="dxa"/>
            <w:vAlign w:val="bottom"/>
            <w:gridSpan w:val="3"/>
          </w:tcPr>
          <w:p>
            <w:pPr>
              <w:jc w:val="center"/>
              <w:ind w:left="470"/>
              <w:spacing w:after="0"/>
              <w:rPr>
                <w:sz w:val="20"/>
                <w:szCs w:val="20"/>
                <w:color w:val="auto"/>
              </w:rPr>
            </w:pPr>
            <w:r>
              <w:rPr>
                <w:rFonts w:ascii="Arial" w:cs="Arial" w:eastAsia="Arial" w:hAnsi="Arial"/>
                <w:sz w:val="18"/>
                <w:szCs w:val="18"/>
                <w:b w:val="1"/>
                <w:bCs w:val="1"/>
                <w:color w:val="auto"/>
              </w:rPr>
              <w:t>EXHIBIT 1</w:t>
            </w:r>
          </w:p>
        </w:tc>
        <w:tc>
          <w:tcPr>
            <w:tcW w:w="1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80" w:type="dxa"/>
            <w:vAlign w:val="bottom"/>
          </w:tcPr>
          <w:p>
            <w:pPr>
              <w:spacing w:after="0"/>
              <w:rPr>
                <w:sz w:val="20"/>
                <w:szCs w:val="20"/>
                <w:color w:val="auto"/>
              </w:rPr>
            </w:pPr>
          </w:p>
        </w:tc>
      </w:tr>
      <w:tr>
        <w:trPr>
          <w:trHeight w:val="432"/>
        </w:trPr>
        <w:tc>
          <w:tcPr>
            <w:tcW w:w="2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60" w:type="dxa"/>
            <w:vAlign w:val="bottom"/>
            <w:gridSpan w:val="3"/>
          </w:tcPr>
          <w:p>
            <w:pPr>
              <w:jc w:val="center"/>
              <w:ind w:left="470"/>
              <w:spacing w:after="0"/>
              <w:rPr>
                <w:sz w:val="20"/>
                <w:szCs w:val="20"/>
                <w:color w:val="auto"/>
              </w:rPr>
            </w:pPr>
            <w:r>
              <w:rPr>
                <w:rFonts w:ascii="Arial" w:cs="Arial" w:eastAsia="Arial" w:hAnsi="Arial"/>
                <w:sz w:val="18"/>
                <w:szCs w:val="18"/>
                <w:b w:val="1"/>
                <w:bCs w:val="1"/>
                <w:color w:val="auto"/>
              </w:rPr>
              <w:t>TRADING DATA</w:t>
            </w:r>
          </w:p>
        </w:tc>
        <w:tc>
          <w:tcPr>
            <w:tcW w:w="1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414"/>
        </w:trPr>
        <w:tc>
          <w:tcPr>
            <w:tcW w:w="2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2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7"/>
              </w:rPr>
              <w:t>No. of Shares</w:t>
            </w:r>
          </w:p>
        </w:tc>
        <w:tc>
          <w:tcPr>
            <w:tcW w:w="1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216"/>
        </w:trPr>
        <w:tc>
          <w:tcPr>
            <w:tcW w:w="2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2"/>
              </w:rPr>
              <w:t>(Common</w:t>
            </w:r>
          </w:p>
        </w:tc>
        <w:tc>
          <w:tcPr>
            <w:tcW w:w="1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Arial" w:cs="Arial" w:eastAsia="Arial" w:hAnsi="Arial"/>
                <w:sz w:val="18"/>
                <w:szCs w:val="18"/>
                <w:b w:val="1"/>
                <w:bCs w:val="1"/>
                <w:color w:val="auto"/>
                <w:w w:val="93"/>
              </w:rPr>
              <w:t>Where/How</w:t>
            </w:r>
          </w:p>
        </w:tc>
      </w:tr>
      <w:tr>
        <w:trPr>
          <w:trHeight w:val="234"/>
        </w:trPr>
        <w:tc>
          <w:tcPr>
            <w:tcW w:w="3000" w:type="dxa"/>
            <w:vAlign w:val="bottom"/>
            <w:gridSpan w:val="2"/>
          </w:tcPr>
          <w:p>
            <w:pPr>
              <w:spacing w:after="0"/>
              <w:rPr>
                <w:sz w:val="20"/>
                <w:szCs w:val="20"/>
                <w:color w:val="auto"/>
              </w:rPr>
            </w:pPr>
            <w:r>
              <w:rPr>
                <w:rFonts w:ascii="Arial" w:cs="Arial" w:eastAsia="Arial" w:hAnsi="Arial"/>
                <w:sz w:val="18"/>
                <w:szCs w:val="18"/>
                <w:b w:val="1"/>
                <w:bCs w:val="1"/>
                <w:color w:val="auto"/>
              </w:rPr>
              <w:t>Reporting Person</w:t>
            </w:r>
          </w:p>
        </w:tc>
        <w:tc>
          <w:tcPr>
            <w:tcW w:w="13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Buy/Sell</w:t>
            </w:r>
          </w:p>
        </w:tc>
        <w:tc>
          <w:tcPr>
            <w:tcW w:w="2060" w:type="dxa"/>
            <w:vAlign w:val="bottom"/>
            <w:gridSpan w:val="3"/>
          </w:tcPr>
          <w:p>
            <w:pPr>
              <w:ind w:left="80"/>
              <w:spacing w:after="0"/>
              <w:rPr>
                <w:sz w:val="20"/>
                <w:szCs w:val="20"/>
                <w:color w:val="auto"/>
              </w:rPr>
            </w:pPr>
            <w:r>
              <w:rPr>
                <w:rFonts w:ascii="Arial" w:cs="Arial" w:eastAsia="Arial" w:hAnsi="Arial"/>
                <w:sz w:val="18"/>
                <w:szCs w:val="18"/>
                <w:b w:val="1"/>
                <w:bCs w:val="1"/>
                <w:color w:val="auto"/>
              </w:rPr>
              <w:t>Date of Transaction</w:t>
            </w:r>
          </w:p>
        </w:tc>
        <w:tc>
          <w:tcPr>
            <w:tcW w:w="152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0"/>
              </w:rPr>
              <w:t>Stock)</w:t>
            </w:r>
          </w:p>
        </w:tc>
        <w:tc>
          <w:tcPr>
            <w:tcW w:w="1660" w:type="dxa"/>
            <w:vAlign w:val="bottom"/>
            <w:gridSpan w:val="2"/>
          </w:tcPr>
          <w:p>
            <w:pPr>
              <w:ind w:left="60"/>
              <w:spacing w:after="0"/>
              <w:rPr>
                <w:sz w:val="20"/>
                <w:szCs w:val="20"/>
                <w:color w:val="auto"/>
              </w:rPr>
            </w:pPr>
            <w:r>
              <w:rPr>
                <w:rFonts w:ascii="Arial" w:cs="Arial" w:eastAsia="Arial" w:hAnsi="Arial"/>
                <w:sz w:val="18"/>
                <w:szCs w:val="18"/>
                <w:b w:val="1"/>
                <w:bCs w:val="1"/>
                <w:color w:val="auto"/>
              </w:rPr>
              <w:t>Price Per Share $</w:t>
            </w:r>
          </w:p>
        </w:tc>
        <w:tc>
          <w:tcPr>
            <w:tcW w:w="1680" w:type="dxa"/>
            <w:vAlign w:val="bottom"/>
          </w:tcPr>
          <w:p>
            <w:pPr>
              <w:jc w:val="center"/>
              <w:spacing w:after="0"/>
              <w:rPr>
                <w:sz w:val="20"/>
                <w:szCs w:val="20"/>
                <w:color w:val="auto"/>
              </w:rPr>
            </w:pPr>
            <w:r>
              <w:rPr>
                <w:rFonts w:ascii="Arial" w:cs="Arial" w:eastAsia="Arial" w:hAnsi="Arial"/>
                <w:sz w:val="18"/>
                <w:szCs w:val="18"/>
                <w:b w:val="1"/>
                <w:bCs w:val="1"/>
                <w:color w:val="auto"/>
                <w:w w:val="90"/>
              </w:rPr>
              <w:t>Effected</w:t>
            </w:r>
          </w:p>
        </w:tc>
      </w:tr>
      <w:tr>
        <w:trPr>
          <w:trHeight w:val="223"/>
        </w:trPr>
        <w:tc>
          <w:tcPr>
            <w:tcW w:w="28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AF V Energy IV AIV 1A, L.P</w:t>
            </w:r>
          </w:p>
        </w:tc>
        <w:tc>
          <w:tcPr>
            <w:tcW w:w="120" w:type="dxa"/>
            <w:vAlign w:val="bottom"/>
            <w:tcBorders>
              <w:top w:val="single" w:sz="8" w:color="CCEEFF"/>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3"/>
              </w:rPr>
              <w:t>Sell</w:t>
            </w:r>
          </w:p>
        </w:tc>
        <w:tc>
          <w:tcPr>
            <w:tcW w:w="200" w:type="dxa"/>
            <w:vAlign w:val="bottom"/>
            <w:tcBorders>
              <w:top w:val="single" w:sz="8" w:color="CCEEFF"/>
            </w:tcBorders>
            <w:shd w:val="clear" w:color="auto" w:fill="CCEEFF"/>
          </w:tcPr>
          <w:p>
            <w:pPr>
              <w:spacing w:after="0"/>
              <w:rPr>
                <w:sz w:val="19"/>
                <w:szCs w:val="19"/>
                <w:color w:val="auto"/>
              </w:rPr>
            </w:pPr>
          </w:p>
        </w:tc>
        <w:tc>
          <w:tcPr>
            <w:tcW w:w="16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1/26/2022</w:t>
            </w:r>
          </w:p>
        </w:tc>
        <w:tc>
          <w:tcPr>
            <w:tcW w:w="2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jc w:val="center"/>
              <w:ind w:right="90"/>
              <w:spacing w:after="0"/>
              <w:rPr>
                <w:sz w:val="20"/>
                <w:szCs w:val="20"/>
                <w:color w:val="auto"/>
              </w:rPr>
            </w:pPr>
            <w:r>
              <w:rPr>
                <w:rFonts w:ascii="Arial" w:cs="Arial" w:eastAsia="Arial" w:hAnsi="Arial"/>
                <w:sz w:val="18"/>
                <w:szCs w:val="18"/>
                <w:color w:val="auto"/>
                <w:w w:val="88"/>
              </w:rPr>
              <w:t>5,493</w:t>
            </w:r>
          </w:p>
        </w:tc>
        <w:tc>
          <w:tcPr>
            <w:tcW w:w="22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ind w:left="860"/>
              <w:spacing w:after="0"/>
              <w:rPr>
                <w:sz w:val="20"/>
                <w:szCs w:val="20"/>
                <w:color w:val="auto"/>
              </w:rPr>
            </w:pPr>
            <w:r>
              <w:rPr>
                <w:rFonts w:ascii="Arial" w:cs="Arial" w:eastAsia="Arial" w:hAnsi="Arial"/>
                <w:sz w:val="18"/>
                <w:szCs w:val="18"/>
                <w:color w:val="auto"/>
                <w:w w:val="86"/>
              </w:rPr>
              <w:t>43.1230</w:t>
            </w:r>
          </w:p>
        </w:tc>
        <w:tc>
          <w:tcPr>
            <w:tcW w:w="220" w:type="dxa"/>
            <w:vAlign w:val="bottom"/>
            <w:tcBorders>
              <w:top w:val="single" w:sz="8" w:color="CCEEFF"/>
            </w:tcBorders>
            <w:shd w:val="clear" w:color="auto" w:fill="CCEEFF"/>
          </w:tcPr>
          <w:p>
            <w:pPr>
              <w:spacing w:after="0"/>
              <w:rPr>
                <w:sz w:val="19"/>
                <w:szCs w:val="19"/>
                <w:color w:val="auto"/>
              </w:rPr>
            </w:pPr>
          </w:p>
        </w:tc>
        <w:tc>
          <w:tcPr>
            <w:tcW w:w="16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2"/>
              </w:rPr>
              <w:t>Open Market/Broker</w:t>
            </w:r>
          </w:p>
        </w:tc>
      </w:tr>
      <w:tr>
        <w:trPr>
          <w:trHeight w:val="229"/>
        </w:trPr>
        <w:tc>
          <w:tcPr>
            <w:tcW w:w="3000" w:type="dxa"/>
            <w:vAlign w:val="bottom"/>
            <w:gridSpan w:val="2"/>
          </w:tcPr>
          <w:p>
            <w:pPr>
              <w:spacing w:after="0"/>
              <w:rPr>
                <w:sz w:val="20"/>
                <w:szCs w:val="20"/>
                <w:color w:val="auto"/>
              </w:rPr>
            </w:pPr>
            <w:r>
              <w:rPr>
                <w:rFonts w:ascii="Arial" w:cs="Arial" w:eastAsia="Arial" w:hAnsi="Arial"/>
                <w:sz w:val="18"/>
                <w:szCs w:val="18"/>
                <w:color w:val="auto"/>
              </w:rPr>
              <w:t>AF V Energy IV AIV 1A, L.P</w:t>
            </w:r>
          </w:p>
        </w:tc>
        <w:tc>
          <w:tcPr>
            <w:tcW w:w="1320" w:type="dxa"/>
            <w:vAlign w:val="bottom"/>
            <w:gridSpan w:val="2"/>
          </w:tcPr>
          <w:p>
            <w:pPr>
              <w:jc w:val="center"/>
              <w:ind w:right="200"/>
              <w:spacing w:after="0"/>
              <w:rPr>
                <w:sz w:val="20"/>
                <w:szCs w:val="20"/>
                <w:color w:val="auto"/>
              </w:rPr>
            </w:pPr>
            <w:r>
              <w:rPr>
                <w:rFonts w:ascii="Arial" w:cs="Arial" w:eastAsia="Arial" w:hAnsi="Arial"/>
                <w:sz w:val="18"/>
                <w:szCs w:val="18"/>
                <w:color w:val="auto"/>
                <w:w w:val="93"/>
              </w:rPr>
              <w:t>Sell</w:t>
            </w:r>
          </w:p>
        </w:tc>
        <w:tc>
          <w:tcPr>
            <w:tcW w:w="1680" w:type="dxa"/>
            <w:vAlign w:val="bottom"/>
          </w:tcPr>
          <w:p>
            <w:pPr>
              <w:jc w:val="center"/>
              <w:spacing w:after="0"/>
              <w:rPr>
                <w:sz w:val="20"/>
                <w:szCs w:val="20"/>
                <w:color w:val="auto"/>
              </w:rPr>
            </w:pPr>
            <w:r>
              <w:rPr>
                <w:rFonts w:ascii="Arial" w:cs="Arial" w:eastAsia="Arial" w:hAnsi="Arial"/>
                <w:sz w:val="18"/>
                <w:szCs w:val="18"/>
                <w:color w:val="auto"/>
                <w:w w:val="89"/>
              </w:rPr>
              <w:t>1/27/2022</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jc w:val="center"/>
              <w:ind w:right="70"/>
              <w:spacing w:after="0"/>
              <w:rPr>
                <w:sz w:val="20"/>
                <w:szCs w:val="20"/>
                <w:color w:val="auto"/>
              </w:rPr>
            </w:pPr>
            <w:r>
              <w:rPr>
                <w:rFonts w:ascii="Arial" w:cs="Arial" w:eastAsia="Arial" w:hAnsi="Arial"/>
                <w:sz w:val="18"/>
                <w:szCs w:val="18"/>
                <w:color w:val="auto"/>
                <w:w w:val="86"/>
              </w:rPr>
              <w:t>465</w:t>
            </w:r>
          </w:p>
        </w:tc>
        <w:tc>
          <w:tcPr>
            <w:tcW w:w="220" w:type="dxa"/>
            <w:vAlign w:val="bottom"/>
          </w:tcPr>
          <w:p>
            <w:pPr>
              <w:spacing w:after="0"/>
              <w:rPr>
                <w:sz w:val="19"/>
                <w:szCs w:val="19"/>
                <w:color w:val="auto"/>
              </w:rPr>
            </w:pPr>
          </w:p>
        </w:tc>
        <w:tc>
          <w:tcPr>
            <w:tcW w:w="1660" w:type="dxa"/>
            <w:vAlign w:val="bottom"/>
            <w:gridSpan w:val="2"/>
          </w:tcPr>
          <w:p>
            <w:pPr>
              <w:ind w:left="860"/>
              <w:spacing w:after="0"/>
              <w:rPr>
                <w:sz w:val="20"/>
                <w:szCs w:val="20"/>
                <w:color w:val="auto"/>
              </w:rPr>
            </w:pPr>
            <w:r>
              <w:rPr>
                <w:rFonts w:ascii="Arial" w:cs="Arial" w:eastAsia="Arial" w:hAnsi="Arial"/>
                <w:sz w:val="18"/>
                <w:szCs w:val="18"/>
                <w:color w:val="auto"/>
              </w:rPr>
              <w:t>42.7630</w:t>
            </w:r>
          </w:p>
        </w:tc>
        <w:tc>
          <w:tcPr>
            <w:tcW w:w="1680" w:type="dxa"/>
            <w:vAlign w:val="bottom"/>
          </w:tcPr>
          <w:p>
            <w:pPr>
              <w:jc w:val="center"/>
              <w:spacing w:after="0"/>
              <w:rPr>
                <w:sz w:val="20"/>
                <w:szCs w:val="20"/>
                <w:color w:val="auto"/>
              </w:rPr>
            </w:pPr>
            <w:r>
              <w:rPr>
                <w:rFonts w:ascii="Arial" w:cs="Arial" w:eastAsia="Arial" w:hAnsi="Arial"/>
                <w:sz w:val="18"/>
                <w:szCs w:val="18"/>
                <w:color w:val="auto"/>
                <w:w w:val="92"/>
              </w:rPr>
              <w:t>Open Market/Broker</w:t>
            </w:r>
          </w:p>
        </w:tc>
      </w:tr>
      <w:tr>
        <w:trPr>
          <w:trHeight w:val="230"/>
        </w:trPr>
        <w:tc>
          <w:tcPr>
            <w:tcW w:w="3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AF V Energy IV AIV 1A, L.P</w:t>
            </w:r>
          </w:p>
        </w:tc>
        <w:tc>
          <w:tcPr>
            <w:tcW w:w="132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93"/>
              </w:rPr>
              <w:t>Sell</w:t>
            </w:r>
          </w:p>
        </w:tc>
        <w:tc>
          <w:tcPr>
            <w:tcW w:w="1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1/28/2022</w:t>
            </w: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center"/>
              <w:ind w:right="90"/>
              <w:spacing w:after="0"/>
              <w:rPr>
                <w:sz w:val="20"/>
                <w:szCs w:val="20"/>
                <w:color w:val="auto"/>
              </w:rPr>
            </w:pPr>
            <w:r>
              <w:rPr>
                <w:rFonts w:ascii="Arial" w:cs="Arial" w:eastAsia="Arial" w:hAnsi="Arial"/>
                <w:sz w:val="18"/>
                <w:szCs w:val="18"/>
                <w:color w:val="auto"/>
                <w:w w:val="88"/>
              </w:rPr>
              <w:t>1,030</w:t>
            </w:r>
          </w:p>
        </w:tc>
        <w:tc>
          <w:tcPr>
            <w:tcW w:w="220" w:type="dxa"/>
            <w:vAlign w:val="bottom"/>
            <w:shd w:val="clear" w:color="auto" w:fill="CCEEFF"/>
          </w:tcPr>
          <w:p>
            <w:pPr>
              <w:spacing w:after="0"/>
              <w:rPr>
                <w:sz w:val="19"/>
                <w:szCs w:val="19"/>
                <w:color w:val="auto"/>
              </w:rPr>
            </w:pPr>
          </w:p>
        </w:tc>
        <w:tc>
          <w:tcPr>
            <w:tcW w:w="166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42.5210</w:t>
            </w:r>
          </w:p>
        </w:tc>
        <w:tc>
          <w:tcPr>
            <w:tcW w:w="1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Open Market/Broker</w:t>
            </w:r>
          </w:p>
        </w:tc>
      </w:tr>
      <w:tr>
        <w:trPr>
          <w:trHeight w:val="229"/>
        </w:trPr>
        <w:tc>
          <w:tcPr>
            <w:tcW w:w="3000" w:type="dxa"/>
            <w:vAlign w:val="bottom"/>
            <w:gridSpan w:val="2"/>
          </w:tcPr>
          <w:p>
            <w:pPr>
              <w:spacing w:after="0"/>
              <w:rPr>
                <w:sz w:val="20"/>
                <w:szCs w:val="20"/>
                <w:color w:val="auto"/>
              </w:rPr>
            </w:pPr>
            <w:r>
              <w:rPr>
                <w:rFonts w:ascii="Arial" w:cs="Arial" w:eastAsia="Arial" w:hAnsi="Arial"/>
                <w:sz w:val="18"/>
                <w:szCs w:val="18"/>
                <w:color w:val="auto"/>
              </w:rPr>
              <w:t>AF V Energy IV AIV 1A, L.P</w:t>
            </w:r>
          </w:p>
        </w:tc>
        <w:tc>
          <w:tcPr>
            <w:tcW w:w="1320" w:type="dxa"/>
            <w:vAlign w:val="bottom"/>
            <w:gridSpan w:val="2"/>
          </w:tcPr>
          <w:p>
            <w:pPr>
              <w:jc w:val="center"/>
              <w:ind w:right="200"/>
              <w:spacing w:after="0"/>
              <w:rPr>
                <w:sz w:val="20"/>
                <w:szCs w:val="20"/>
                <w:color w:val="auto"/>
              </w:rPr>
            </w:pPr>
            <w:r>
              <w:rPr>
                <w:rFonts w:ascii="Arial" w:cs="Arial" w:eastAsia="Arial" w:hAnsi="Arial"/>
                <w:sz w:val="18"/>
                <w:szCs w:val="18"/>
                <w:color w:val="auto"/>
                <w:w w:val="93"/>
              </w:rPr>
              <w:t>Sell</w:t>
            </w:r>
          </w:p>
        </w:tc>
        <w:tc>
          <w:tcPr>
            <w:tcW w:w="1680" w:type="dxa"/>
            <w:vAlign w:val="bottom"/>
          </w:tcPr>
          <w:p>
            <w:pPr>
              <w:jc w:val="center"/>
              <w:spacing w:after="0"/>
              <w:rPr>
                <w:sz w:val="20"/>
                <w:szCs w:val="20"/>
                <w:color w:val="auto"/>
              </w:rPr>
            </w:pPr>
            <w:r>
              <w:rPr>
                <w:rFonts w:ascii="Arial" w:cs="Arial" w:eastAsia="Arial" w:hAnsi="Arial"/>
                <w:sz w:val="18"/>
                <w:szCs w:val="18"/>
                <w:color w:val="auto"/>
                <w:w w:val="89"/>
              </w:rPr>
              <w:t>1/31/2022</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jc w:val="center"/>
              <w:ind w:right="90"/>
              <w:spacing w:after="0"/>
              <w:rPr>
                <w:sz w:val="20"/>
                <w:szCs w:val="20"/>
                <w:color w:val="auto"/>
              </w:rPr>
            </w:pPr>
            <w:r>
              <w:rPr>
                <w:rFonts w:ascii="Arial" w:cs="Arial" w:eastAsia="Arial" w:hAnsi="Arial"/>
                <w:sz w:val="18"/>
                <w:szCs w:val="18"/>
                <w:color w:val="auto"/>
                <w:w w:val="88"/>
              </w:rPr>
              <w:t>3,923</w:t>
            </w:r>
          </w:p>
        </w:tc>
        <w:tc>
          <w:tcPr>
            <w:tcW w:w="220" w:type="dxa"/>
            <w:vAlign w:val="bottom"/>
          </w:tcPr>
          <w:p>
            <w:pPr>
              <w:spacing w:after="0"/>
              <w:rPr>
                <w:sz w:val="19"/>
                <w:szCs w:val="19"/>
                <w:color w:val="auto"/>
              </w:rPr>
            </w:pPr>
          </w:p>
        </w:tc>
        <w:tc>
          <w:tcPr>
            <w:tcW w:w="1660" w:type="dxa"/>
            <w:vAlign w:val="bottom"/>
            <w:gridSpan w:val="2"/>
          </w:tcPr>
          <w:p>
            <w:pPr>
              <w:ind w:left="860"/>
              <w:spacing w:after="0"/>
              <w:rPr>
                <w:sz w:val="20"/>
                <w:szCs w:val="20"/>
                <w:color w:val="auto"/>
              </w:rPr>
            </w:pPr>
            <w:r>
              <w:rPr>
                <w:rFonts w:ascii="Arial" w:cs="Arial" w:eastAsia="Arial" w:hAnsi="Arial"/>
                <w:sz w:val="18"/>
                <w:szCs w:val="18"/>
                <w:color w:val="auto"/>
              </w:rPr>
              <w:t>42.6246</w:t>
            </w:r>
          </w:p>
        </w:tc>
        <w:tc>
          <w:tcPr>
            <w:tcW w:w="1680" w:type="dxa"/>
            <w:vAlign w:val="bottom"/>
          </w:tcPr>
          <w:p>
            <w:pPr>
              <w:jc w:val="center"/>
              <w:spacing w:after="0"/>
              <w:rPr>
                <w:sz w:val="20"/>
                <w:szCs w:val="20"/>
                <w:color w:val="auto"/>
              </w:rPr>
            </w:pPr>
            <w:r>
              <w:rPr>
                <w:rFonts w:ascii="Arial" w:cs="Arial" w:eastAsia="Arial" w:hAnsi="Arial"/>
                <w:sz w:val="18"/>
                <w:szCs w:val="18"/>
                <w:color w:val="auto"/>
                <w:w w:val="92"/>
              </w:rPr>
              <w:t>Open Market/Broker</w:t>
            </w:r>
          </w:p>
        </w:tc>
      </w:tr>
      <w:tr>
        <w:trPr>
          <w:trHeight w:val="230"/>
        </w:trPr>
        <w:tc>
          <w:tcPr>
            <w:tcW w:w="3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AF V Energy IV AIV 1A, L.P</w:t>
            </w:r>
          </w:p>
        </w:tc>
        <w:tc>
          <w:tcPr>
            <w:tcW w:w="132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93"/>
              </w:rPr>
              <w:t>Sell</w:t>
            </w:r>
          </w:p>
        </w:tc>
        <w:tc>
          <w:tcPr>
            <w:tcW w:w="1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2/1/2022</w:t>
            </w: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center"/>
              <w:ind w:right="70"/>
              <w:spacing w:after="0"/>
              <w:rPr>
                <w:sz w:val="20"/>
                <w:szCs w:val="20"/>
                <w:color w:val="auto"/>
              </w:rPr>
            </w:pPr>
            <w:r>
              <w:rPr>
                <w:rFonts w:ascii="Arial" w:cs="Arial" w:eastAsia="Arial" w:hAnsi="Arial"/>
                <w:sz w:val="18"/>
                <w:szCs w:val="18"/>
                <w:color w:val="auto"/>
                <w:w w:val="90"/>
              </w:rPr>
              <w:t>11,770</w:t>
            </w:r>
          </w:p>
        </w:tc>
        <w:tc>
          <w:tcPr>
            <w:tcW w:w="220" w:type="dxa"/>
            <w:vAlign w:val="bottom"/>
            <w:shd w:val="clear" w:color="auto" w:fill="CCEEFF"/>
          </w:tcPr>
          <w:p>
            <w:pPr>
              <w:spacing w:after="0"/>
              <w:rPr>
                <w:sz w:val="19"/>
                <w:szCs w:val="19"/>
                <w:color w:val="auto"/>
              </w:rPr>
            </w:pPr>
          </w:p>
        </w:tc>
        <w:tc>
          <w:tcPr>
            <w:tcW w:w="166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44.4441</w:t>
            </w:r>
          </w:p>
        </w:tc>
        <w:tc>
          <w:tcPr>
            <w:tcW w:w="1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Open Market/Broker</w:t>
            </w:r>
          </w:p>
        </w:tc>
      </w:tr>
      <w:tr>
        <w:trPr>
          <w:trHeight w:val="229"/>
        </w:trPr>
        <w:tc>
          <w:tcPr>
            <w:tcW w:w="3000" w:type="dxa"/>
            <w:vAlign w:val="bottom"/>
            <w:gridSpan w:val="2"/>
          </w:tcPr>
          <w:p>
            <w:pPr>
              <w:spacing w:after="0"/>
              <w:rPr>
                <w:sz w:val="20"/>
                <w:szCs w:val="20"/>
                <w:color w:val="auto"/>
              </w:rPr>
            </w:pPr>
            <w:r>
              <w:rPr>
                <w:rFonts w:ascii="Arial" w:cs="Arial" w:eastAsia="Arial" w:hAnsi="Arial"/>
                <w:sz w:val="18"/>
                <w:szCs w:val="18"/>
                <w:color w:val="auto"/>
              </w:rPr>
              <w:t>AF V Energy IV AIV 1A, L.P</w:t>
            </w:r>
          </w:p>
        </w:tc>
        <w:tc>
          <w:tcPr>
            <w:tcW w:w="1320" w:type="dxa"/>
            <w:vAlign w:val="bottom"/>
            <w:gridSpan w:val="2"/>
          </w:tcPr>
          <w:p>
            <w:pPr>
              <w:jc w:val="center"/>
              <w:ind w:right="200"/>
              <w:spacing w:after="0"/>
              <w:rPr>
                <w:sz w:val="20"/>
                <w:szCs w:val="20"/>
                <w:color w:val="auto"/>
              </w:rPr>
            </w:pPr>
            <w:r>
              <w:rPr>
                <w:rFonts w:ascii="Arial" w:cs="Arial" w:eastAsia="Arial" w:hAnsi="Arial"/>
                <w:sz w:val="18"/>
                <w:szCs w:val="18"/>
                <w:color w:val="auto"/>
                <w:w w:val="93"/>
              </w:rPr>
              <w:t>Sell</w:t>
            </w:r>
          </w:p>
        </w:tc>
        <w:tc>
          <w:tcPr>
            <w:tcW w:w="1680" w:type="dxa"/>
            <w:vAlign w:val="bottom"/>
          </w:tcPr>
          <w:p>
            <w:pPr>
              <w:jc w:val="center"/>
              <w:spacing w:after="0"/>
              <w:rPr>
                <w:sz w:val="20"/>
                <w:szCs w:val="20"/>
                <w:color w:val="auto"/>
              </w:rPr>
            </w:pPr>
            <w:r>
              <w:rPr>
                <w:rFonts w:ascii="Arial" w:cs="Arial" w:eastAsia="Arial" w:hAnsi="Arial"/>
                <w:sz w:val="18"/>
                <w:szCs w:val="18"/>
                <w:color w:val="auto"/>
                <w:w w:val="91"/>
              </w:rPr>
              <w:t>2/2/2022</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jc w:val="center"/>
              <w:ind w:right="70"/>
              <w:spacing w:after="0"/>
              <w:rPr>
                <w:sz w:val="20"/>
                <w:szCs w:val="20"/>
                <w:color w:val="auto"/>
              </w:rPr>
            </w:pPr>
            <w:r>
              <w:rPr>
                <w:rFonts w:ascii="Arial" w:cs="Arial" w:eastAsia="Arial" w:hAnsi="Arial"/>
                <w:sz w:val="18"/>
                <w:szCs w:val="18"/>
                <w:color w:val="auto"/>
                <w:w w:val="90"/>
              </w:rPr>
              <w:t>11,770</w:t>
            </w:r>
          </w:p>
        </w:tc>
        <w:tc>
          <w:tcPr>
            <w:tcW w:w="220" w:type="dxa"/>
            <w:vAlign w:val="bottom"/>
          </w:tcPr>
          <w:p>
            <w:pPr>
              <w:spacing w:after="0"/>
              <w:rPr>
                <w:sz w:val="19"/>
                <w:szCs w:val="19"/>
                <w:color w:val="auto"/>
              </w:rPr>
            </w:pPr>
          </w:p>
        </w:tc>
        <w:tc>
          <w:tcPr>
            <w:tcW w:w="1660" w:type="dxa"/>
            <w:vAlign w:val="bottom"/>
            <w:gridSpan w:val="2"/>
          </w:tcPr>
          <w:p>
            <w:pPr>
              <w:ind w:left="860"/>
              <w:spacing w:after="0"/>
              <w:rPr>
                <w:sz w:val="20"/>
                <w:szCs w:val="20"/>
                <w:color w:val="auto"/>
              </w:rPr>
            </w:pPr>
            <w:r>
              <w:rPr>
                <w:rFonts w:ascii="Arial" w:cs="Arial" w:eastAsia="Arial" w:hAnsi="Arial"/>
                <w:sz w:val="18"/>
                <w:szCs w:val="18"/>
                <w:color w:val="auto"/>
              </w:rPr>
              <w:t>45.3589</w:t>
            </w:r>
          </w:p>
        </w:tc>
        <w:tc>
          <w:tcPr>
            <w:tcW w:w="1680" w:type="dxa"/>
            <w:vAlign w:val="bottom"/>
          </w:tcPr>
          <w:p>
            <w:pPr>
              <w:jc w:val="center"/>
              <w:spacing w:after="0"/>
              <w:rPr>
                <w:sz w:val="20"/>
                <w:szCs w:val="20"/>
                <w:color w:val="auto"/>
              </w:rPr>
            </w:pPr>
            <w:r>
              <w:rPr>
                <w:rFonts w:ascii="Arial" w:cs="Arial" w:eastAsia="Arial" w:hAnsi="Arial"/>
                <w:sz w:val="18"/>
                <w:szCs w:val="18"/>
                <w:color w:val="auto"/>
                <w:w w:val="92"/>
              </w:rPr>
              <w:t>Open Market/Broker</w:t>
            </w:r>
          </w:p>
        </w:tc>
      </w:tr>
      <w:tr>
        <w:trPr>
          <w:trHeight w:val="229"/>
        </w:trPr>
        <w:tc>
          <w:tcPr>
            <w:tcW w:w="3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AF V Energy IV AIV 1A, L.P</w:t>
            </w:r>
          </w:p>
        </w:tc>
        <w:tc>
          <w:tcPr>
            <w:tcW w:w="132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93"/>
              </w:rPr>
              <w:t>Sell</w:t>
            </w:r>
          </w:p>
        </w:tc>
        <w:tc>
          <w:tcPr>
            <w:tcW w:w="1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2/3/2022</w:t>
            </w: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center"/>
              <w:ind w:right="90"/>
              <w:spacing w:after="0"/>
              <w:rPr>
                <w:sz w:val="20"/>
                <w:szCs w:val="20"/>
                <w:color w:val="auto"/>
              </w:rPr>
            </w:pPr>
            <w:r>
              <w:rPr>
                <w:rFonts w:ascii="Arial" w:cs="Arial" w:eastAsia="Arial" w:hAnsi="Arial"/>
                <w:sz w:val="18"/>
                <w:szCs w:val="18"/>
                <w:color w:val="auto"/>
                <w:w w:val="88"/>
              </w:rPr>
              <w:t>3,531</w:t>
            </w:r>
          </w:p>
        </w:tc>
        <w:tc>
          <w:tcPr>
            <w:tcW w:w="220" w:type="dxa"/>
            <w:vAlign w:val="bottom"/>
            <w:shd w:val="clear" w:color="auto" w:fill="CCEEFF"/>
          </w:tcPr>
          <w:p>
            <w:pPr>
              <w:spacing w:after="0"/>
              <w:rPr>
                <w:sz w:val="19"/>
                <w:szCs w:val="19"/>
                <w:color w:val="auto"/>
              </w:rPr>
            </w:pPr>
          </w:p>
        </w:tc>
        <w:tc>
          <w:tcPr>
            <w:tcW w:w="166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44.0160</w:t>
            </w:r>
          </w:p>
        </w:tc>
        <w:tc>
          <w:tcPr>
            <w:tcW w:w="1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Open Market/Broker</w:t>
            </w:r>
          </w:p>
        </w:tc>
      </w:tr>
      <w:tr>
        <w:trPr>
          <w:trHeight w:val="230"/>
        </w:trPr>
        <w:tc>
          <w:tcPr>
            <w:tcW w:w="3000" w:type="dxa"/>
            <w:vAlign w:val="bottom"/>
            <w:gridSpan w:val="2"/>
          </w:tcPr>
          <w:p>
            <w:pPr>
              <w:spacing w:after="0"/>
              <w:rPr>
                <w:sz w:val="20"/>
                <w:szCs w:val="20"/>
                <w:color w:val="auto"/>
              </w:rPr>
            </w:pPr>
            <w:r>
              <w:rPr>
                <w:rFonts w:ascii="Arial" w:cs="Arial" w:eastAsia="Arial" w:hAnsi="Arial"/>
                <w:sz w:val="18"/>
                <w:szCs w:val="18"/>
                <w:color w:val="auto"/>
              </w:rPr>
              <w:t>AF V Energy IV AIV 1A, L.P</w:t>
            </w:r>
          </w:p>
        </w:tc>
        <w:tc>
          <w:tcPr>
            <w:tcW w:w="1320" w:type="dxa"/>
            <w:vAlign w:val="bottom"/>
            <w:gridSpan w:val="2"/>
          </w:tcPr>
          <w:p>
            <w:pPr>
              <w:jc w:val="center"/>
              <w:ind w:right="200"/>
              <w:spacing w:after="0"/>
              <w:rPr>
                <w:sz w:val="20"/>
                <w:szCs w:val="20"/>
                <w:color w:val="auto"/>
              </w:rPr>
            </w:pPr>
            <w:r>
              <w:rPr>
                <w:rFonts w:ascii="Arial" w:cs="Arial" w:eastAsia="Arial" w:hAnsi="Arial"/>
                <w:sz w:val="18"/>
                <w:szCs w:val="18"/>
                <w:color w:val="auto"/>
                <w:w w:val="93"/>
              </w:rPr>
              <w:t>Sell</w:t>
            </w:r>
          </w:p>
        </w:tc>
        <w:tc>
          <w:tcPr>
            <w:tcW w:w="1680" w:type="dxa"/>
            <w:vAlign w:val="bottom"/>
          </w:tcPr>
          <w:p>
            <w:pPr>
              <w:jc w:val="center"/>
              <w:spacing w:after="0"/>
              <w:rPr>
                <w:sz w:val="20"/>
                <w:szCs w:val="20"/>
                <w:color w:val="auto"/>
              </w:rPr>
            </w:pPr>
            <w:r>
              <w:rPr>
                <w:rFonts w:ascii="Arial" w:cs="Arial" w:eastAsia="Arial" w:hAnsi="Arial"/>
                <w:sz w:val="18"/>
                <w:szCs w:val="18"/>
                <w:color w:val="auto"/>
                <w:w w:val="91"/>
              </w:rPr>
              <w:t>2/4/2022</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jc w:val="center"/>
              <w:ind w:right="90"/>
              <w:spacing w:after="0"/>
              <w:rPr>
                <w:sz w:val="20"/>
                <w:szCs w:val="20"/>
                <w:color w:val="auto"/>
              </w:rPr>
            </w:pPr>
            <w:r>
              <w:rPr>
                <w:rFonts w:ascii="Arial" w:cs="Arial" w:eastAsia="Arial" w:hAnsi="Arial"/>
                <w:sz w:val="18"/>
                <w:szCs w:val="18"/>
                <w:color w:val="auto"/>
                <w:w w:val="88"/>
              </w:rPr>
              <w:t>4,708</w:t>
            </w:r>
          </w:p>
        </w:tc>
        <w:tc>
          <w:tcPr>
            <w:tcW w:w="220" w:type="dxa"/>
            <w:vAlign w:val="bottom"/>
          </w:tcPr>
          <w:p>
            <w:pPr>
              <w:spacing w:after="0"/>
              <w:rPr>
                <w:sz w:val="19"/>
                <w:szCs w:val="19"/>
                <w:color w:val="auto"/>
              </w:rPr>
            </w:pPr>
          </w:p>
        </w:tc>
        <w:tc>
          <w:tcPr>
            <w:tcW w:w="1660" w:type="dxa"/>
            <w:vAlign w:val="bottom"/>
            <w:gridSpan w:val="2"/>
          </w:tcPr>
          <w:p>
            <w:pPr>
              <w:ind w:left="860"/>
              <w:spacing w:after="0"/>
              <w:rPr>
                <w:sz w:val="20"/>
                <w:szCs w:val="20"/>
                <w:color w:val="auto"/>
              </w:rPr>
            </w:pPr>
            <w:r>
              <w:rPr>
                <w:rFonts w:ascii="Arial" w:cs="Arial" w:eastAsia="Arial" w:hAnsi="Arial"/>
                <w:sz w:val="18"/>
                <w:szCs w:val="18"/>
                <w:color w:val="auto"/>
              </w:rPr>
              <w:t>44.4238</w:t>
            </w:r>
          </w:p>
        </w:tc>
        <w:tc>
          <w:tcPr>
            <w:tcW w:w="1680" w:type="dxa"/>
            <w:vAlign w:val="bottom"/>
          </w:tcPr>
          <w:p>
            <w:pPr>
              <w:jc w:val="center"/>
              <w:spacing w:after="0"/>
              <w:rPr>
                <w:sz w:val="20"/>
                <w:szCs w:val="20"/>
                <w:color w:val="auto"/>
              </w:rPr>
            </w:pPr>
            <w:r>
              <w:rPr>
                <w:rFonts w:ascii="Arial" w:cs="Arial" w:eastAsia="Arial" w:hAnsi="Arial"/>
                <w:sz w:val="18"/>
                <w:szCs w:val="18"/>
                <w:color w:val="auto"/>
                <w:w w:val="92"/>
              </w:rPr>
              <w:t>Open Market/Broker</w:t>
            </w:r>
          </w:p>
        </w:tc>
      </w:tr>
      <w:tr>
        <w:trPr>
          <w:trHeight w:val="229"/>
        </w:trPr>
        <w:tc>
          <w:tcPr>
            <w:tcW w:w="3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AF V Energy IV AIV 1A, L.P</w:t>
            </w:r>
          </w:p>
        </w:tc>
        <w:tc>
          <w:tcPr>
            <w:tcW w:w="132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93"/>
              </w:rPr>
              <w:t>Sell</w:t>
            </w:r>
          </w:p>
        </w:tc>
        <w:tc>
          <w:tcPr>
            <w:tcW w:w="1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2/7/2022</w:t>
            </w: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center"/>
              <w:ind w:right="90"/>
              <w:spacing w:after="0"/>
              <w:rPr>
                <w:sz w:val="20"/>
                <w:szCs w:val="20"/>
                <w:color w:val="auto"/>
              </w:rPr>
            </w:pPr>
            <w:r>
              <w:rPr>
                <w:rFonts w:ascii="Arial" w:cs="Arial" w:eastAsia="Arial" w:hAnsi="Arial"/>
                <w:sz w:val="18"/>
                <w:szCs w:val="18"/>
                <w:color w:val="auto"/>
                <w:w w:val="88"/>
              </w:rPr>
              <w:t>3,923</w:t>
            </w:r>
          </w:p>
        </w:tc>
        <w:tc>
          <w:tcPr>
            <w:tcW w:w="220" w:type="dxa"/>
            <w:vAlign w:val="bottom"/>
            <w:shd w:val="clear" w:color="auto" w:fill="CCEEFF"/>
          </w:tcPr>
          <w:p>
            <w:pPr>
              <w:spacing w:after="0"/>
              <w:rPr>
                <w:sz w:val="19"/>
                <w:szCs w:val="19"/>
                <w:color w:val="auto"/>
              </w:rPr>
            </w:pPr>
          </w:p>
        </w:tc>
        <w:tc>
          <w:tcPr>
            <w:tcW w:w="166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43.5715</w:t>
            </w:r>
          </w:p>
        </w:tc>
        <w:tc>
          <w:tcPr>
            <w:tcW w:w="1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Open Market/Broker</w:t>
            </w:r>
          </w:p>
        </w:tc>
      </w:tr>
      <w:tr>
        <w:trPr>
          <w:trHeight w:val="230"/>
        </w:trPr>
        <w:tc>
          <w:tcPr>
            <w:tcW w:w="3000" w:type="dxa"/>
            <w:vAlign w:val="bottom"/>
            <w:gridSpan w:val="2"/>
          </w:tcPr>
          <w:p>
            <w:pPr>
              <w:spacing w:after="0"/>
              <w:rPr>
                <w:sz w:val="20"/>
                <w:szCs w:val="20"/>
                <w:color w:val="auto"/>
              </w:rPr>
            </w:pPr>
            <w:r>
              <w:rPr>
                <w:rFonts w:ascii="Arial" w:cs="Arial" w:eastAsia="Arial" w:hAnsi="Arial"/>
                <w:sz w:val="18"/>
                <w:szCs w:val="18"/>
                <w:color w:val="auto"/>
              </w:rPr>
              <w:t>AF V Energy IV AIV 1A, L.P</w:t>
            </w:r>
          </w:p>
        </w:tc>
        <w:tc>
          <w:tcPr>
            <w:tcW w:w="1320" w:type="dxa"/>
            <w:vAlign w:val="bottom"/>
            <w:gridSpan w:val="2"/>
          </w:tcPr>
          <w:p>
            <w:pPr>
              <w:jc w:val="center"/>
              <w:ind w:right="200"/>
              <w:spacing w:after="0"/>
              <w:rPr>
                <w:sz w:val="20"/>
                <w:szCs w:val="20"/>
                <w:color w:val="auto"/>
              </w:rPr>
            </w:pPr>
            <w:r>
              <w:rPr>
                <w:rFonts w:ascii="Arial" w:cs="Arial" w:eastAsia="Arial" w:hAnsi="Arial"/>
                <w:sz w:val="18"/>
                <w:szCs w:val="18"/>
                <w:color w:val="auto"/>
                <w:w w:val="93"/>
              </w:rPr>
              <w:t>Sell</w:t>
            </w:r>
          </w:p>
        </w:tc>
        <w:tc>
          <w:tcPr>
            <w:tcW w:w="1680" w:type="dxa"/>
            <w:vAlign w:val="bottom"/>
          </w:tcPr>
          <w:p>
            <w:pPr>
              <w:jc w:val="center"/>
              <w:spacing w:after="0"/>
              <w:rPr>
                <w:sz w:val="20"/>
                <w:szCs w:val="20"/>
                <w:color w:val="auto"/>
              </w:rPr>
            </w:pPr>
            <w:r>
              <w:rPr>
                <w:rFonts w:ascii="Arial" w:cs="Arial" w:eastAsia="Arial" w:hAnsi="Arial"/>
                <w:sz w:val="18"/>
                <w:szCs w:val="18"/>
                <w:color w:val="auto"/>
                <w:w w:val="91"/>
              </w:rPr>
              <w:t>2/8/2022</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jc w:val="center"/>
              <w:ind w:right="70"/>
              <w:spacing w:after="0"/>
              <w:rPr>
                <w:sz w:val="20"/>
                <w:szCs w:val="20"/>
                <w:color w:val="auto"/>
              </w:rPr>
            </w:pPr>
            <w:r>
              <w:rPr>
                <w:rFonts w:ascii="Arial" w:cs="Arial" w:eastAsia="Arial" w:hAnsi="Arial"/>
                <w:sz w:val="18"/>
                <w:szCs w:val="18"/>
                <w:color w:val="auto"/>
                <w:w w:val="86"/>
              </w:rPr>
              <w:t>262</w:t>
            </w:r>
          </w:p>
        </w:tc>
        <w:tc>
          <w:tcPr>
            <w:tcW w:w="220" w:type="dxa"/>
            <w:vAlign w:val="bottom"/>
          </w:tcPr>
          <w:p>
            <w:pPr>
              <w:spacing w:after="0"/>
              <w:rPr>
                <w:sz w:val="19"/>
                <w:szCs w:val="19"/>
                <w:color w:val="auto"/>
              </w:rPr>
            </w:pPr>
          </w:p>
        </w:tc>
        <w:tc>
          <w:tcPr>
            <w:tcW w:w="1660" w:type="dxa"/>
            <w:vAlign w:val="bottom"/>
            <w:gridSpan w:val="2"/>
          </w:tcPr>
          <w:p>
            <w:pPr>
              <w:ind w:left="860"/>
              <w:spacing w:after="0"/>
              <w:rPr>
                <w:sz w:val="20"/>
                <w:szCs w:val="20"/>
                <w:color w:val="auto"/>
              </w:rPr>
            </w:pPr>
            <w:r>
              <w:rPr>
                <w:rFonts w:ascii="Arial" w:cs="Arial" w:eastAsia="Arial" w:hAnsi="Arial"/>
                <w:sz w:val="18"/>
                <w:szCs w:val="18"/>
                <w:color w:val="auto"/>
              </w:rPr>
              <w:t>42.7895</w:t>
            </w:r>
          </w:p>
        </w:tc>
        <w:tc>
          <w:tcPr>
            <w:tcW w:w="1680" w:type="dxa"/>
            <w:vAlign w:val="bottom"/>
          </w:tcPr>
          <w:p>
            <w:pPr>
              <w:jc w:val="center"/>
              <w:spacing w:after="0"/>
              <w:rPr>
                <w:sz w:val="20"/>
                <w:szCs w:val="20"/>
                <w:color w:val="auto"/>
              </w:rPr>
            </w:pPr>
            <w:r>
              <w:rPr>
                <w:rFonts w:ascii="Arial" w:cs="Arial" w:eastAsia="Arial" w:hAnsi="Arial"/>
                <w:sz w:val="18"/>
                <w:szCs w:val="18"/>
                <w:color w:val="auto"/>
                <w:w w:val="92"/>
              </w:rPr>
              <w:t>Open Market/Broker</w:t>
            </w:r>
          </w:p>
        </w:tc>
      </w:tr>
      <w:tr>
        <w:trPr>
          <w:trHeight w:val="229"/>
        </w:trPr>
        <w:tc>
          <w:tcPr>
            <w:tcW w:w="3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AF V Energy IV AIV 1A, L.P</w:t>
            </w:r>
          </w:p>
        </w:tc>
        <w:tc>
          <w:tcPr>
            <w:tcW w:w="132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93"/>
              </w:rPr>
              <w:t>Sell</w:t>
            </w:r>
          </w:p>
        </w:tc>
        <w:tc>
          <w:tcPr>
            <w:tcW w:w="1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2/11/2022</w:t>
            </w: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center"/>
              <w:ind w:right="90"/>
              <w:spacing w:after="0"/>
              <w:rPr>
                <w:sz w:val="20"/>
                <w:szCs w:val="20"/>
                <w:color w:val="auto"/>
              </w:rPr>
            </w:pPr>
            <w:r>
              <w:rPr>
                <w:rFonts w:ascii="Arial" w:cs="Arial" w:eastAsia="Arial" w:hAnsi="Arial"/>
                <w:sz w:val="18"/>
                <w:szCs w:val="18"/>
                <w:color w:val="auto"/>
                <w:w w:val="88"/>
              </w:rPr>
              <w:t>7,847</w:t>
            </w:r>
          </w:p>
        </w:tc>
        <w:tc>
          <w:tcPr>
            <w:tcW w:w="220" w:type="dxa"/>
            <w:vAlign w:val="bottom"/>
            <w:shd w:val="clear" w:color="auto" w:fill="CCEEFF"/>
          </w:tcPr>
          <w:p>
            <w:pPr>
              <w:spacing w:after="0"/>
              <w:rPr>
                <w:sz w:val="19"/>
                <w:szCs w:val="19"/>
                <w:color w:val="auto"/>
              </w:rPr>
            </w:pPr>
          </w:p>
        </w:tc>
        <w:tc>
          <w:tcPr>
            <w:tcW w:w="166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42.8463</w:t>
            </w:r>
          </w:p>
        </w:tc>
        <w:tc>
          <w:tcPr>
            <w:tcW w:w="1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Open Market/Broker</w:t>
            </w:r>
          </w:p>
        </w:tc>
      </w:tr>
      <w:tr>
        <w:trPr>
          <w:trHeight w:val="229"/>
        </w:trPr>
        <w:tc>
          <w:tcPr>
            <w:tcW w:w="3000" w:type="dxa"/>
            <w:vAlign w:val="bottom"/>
            <w:gridSpan w:val="2"/>
          </w:tcPr>
          <w:p>
            <w:pPr>
              <w:spacing w:after="0"/>
              <w:rPr>
                <w:sz w:val="20"/>
                <w:szCs w:val="20"/>
                <w:color w:val="auto"/>
              </w:rPr>
            </w:pPr>
            <w:r>
              <w:rPr>
                <w:rFonts w:ascii="Arial" w:cs="Arial" w:eastAsia="Arial" w:hAnsi="Arial"/>
                <w:sz w:val="18"/>
                <w:szCs w:val="18"/>
                <w:color w:val="auto"/>
              </w:rPr>
              <w:t>AF V Energy IV AIV 1A, L.P</w:t>
            </w:r>
          </w:p>
        </w:tc>
        <w:tc>
          <w:tcPr>
            <w:tcW w:w="1320" w:type="dxa"/>
            <w:vAlign w:val="bottom"/>
            <w:gridSpan w:val="2"/>
          </w:tcPr>
          <w:p>
            <w:pPr>
              <w:jc w:val="center"/>
              <w:ind w:right="200"/>
              <w:spacing w:after="0"/>
              <w:rPr>
                <w:sz w:val="20"/>
                <w:szCs w:val="20"/>
                <w:color w:val="auto"/>
              </w:rPr>
            </w:pPr>
            <w:r>
              <w:rPr>
                <w:rFonts w:ascii="Arial" w:cs="Arial" w:eastAsia="Arial" w:hAnsi="Arial"/>
                <w:sz w:val="18"/>
                <w:szCs w:val="18"/>
                <w:color w:val="auto"/>
                <w:w w:val="93"/>
              </w:rPr>
              <w:t>Sell</w:t>
            </w:r>
          </w:p>
        </w:tc>
        <w:tc>
          <w:tcPr>
            <w:tcW w:w="1680" w:type="dxa"/>
            <w:vAlign w:val="bottom"/>
          </w:tcPr>
          <w:p>
            <w:pPr>
              <w:jc w:val="center"/>
              <w:spacing w:after="0"/>
              <w:rPr>
                <w:sz w:val="20"/>
                <w:szCs w:val="20"/>
                <w:color w:val="auto"/>
              </w:rPr>
            </w:pPr>
            <w:r>
              <w:rPr>
                <w:rFonts w:ascii="Arial" w:cs="Arial" w:eastAsia="Arial" w:hAnsi="Arial"/>
                <w:sz w:val="18"/>
                <w:szCs w:val="18"/>
                <w:color w:val="auto"/>
                <w:w w:val="89"/>
              </w:rPr>
              <w:t>2/14/2022</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jc w:val="center"/>
              <w:ind w:right="70"/>
              <w:spacing w:after="0"/>
              <w:rPr>
                <w:sz w:val="20"/>
                <w:szCs w:val="20"/>
                <w:color w:val="auto"/>
              </w:rPr>
            </w:pPr>
            <w:r>
              <w:rPr>
                <w:rFonts w:ascii="Arial" w:cs="Arial" w:eastAsia="Arial" w:hAnsi="Arial"/>
                <w:sz w:val="18"/>
                <w:szCs w:val="18"/>
                <w:color w:val="auto"/>
                <w:w w:val="86"/>
              </w:rPr>
              <w:t>329</w:t>
            </w:r>
          </w:p>
        </w:tc>
        <w:tc>
          <w:tcPr>
            <w:tcW w:w="220" w:type="dxa"/>
            <w:vAlign w:val="bottom"/>
          </w:tcPr>
          <w:p>
            <w:pPr>
              <w:spacing w:after="0"/>
              <w:rPr>
                <w:sz w:val="19"/>
                <w:szCs w:val="19"/>
                <w:color w:val="auto"/>
              </w:rPr>
            </w:pPr>
          </w:p>
        </w:tc>
        <w:tc>
          <w:tcPr>
            <w:tcW w:w="1660" w:type="dxa"/>
            <w:vAlign w:val="bottom"/>
            <w:gridSpan w:val="2"/>
          </w:tcPr>
          <w:p>
            <w:pPr>
              <w:ind w:left="860"/>
              <w:spacing w:after="0"/>
              <w:rPr>
                <w:sz w:val="20"/>
                <w:szCs w:val="20"/>
                <w:color w:val="auto"/>
              </w:rPr>
            </w:pPr>
            <w:r>
              <w:rPr>
                <w:rFonts w:ascii="Arial" w:cs="Arial" w:eastAsia="Arial" w:hAnsi="Arial"/>
                <w:sz w:val="18"/>
                <w:szCs w:val="18"/>
                <w:color w:val="auto"/>
              </w:rPr>
              <w:t>42.5300</w:t>
            </w:r>
          </w:p>
        </w:tc>
        <w:tc>
          <w:tcPr>
            <w:tcW w:w="1680" w:type="dxa"/>
            <w:vAlign w:val="bottom"/>
          </w:tcPr>
          <w:p>
            <w:pPr>
              <w:jc w:val="center"/>
              <w:spacing w:after="0"/>
              <w:rPr>
                <w:sz w:val="20"/>
                <w:szCs w:val="20"/>
                <w:color w:val="auto"/>
              </w:rPr>
            </w:pPr>
            <w:r>
              <w:rPr>
                <w:rFonts w:ascii="Arial" w:cs="Arial" w:eastAsia="Arial" w:hAnsi="Arial"/>
                <w:sz w:val="18"/>
                <w:szCs w:val="18"/>
                <w:color w:val="auto"/>
                <w:w w:val="92"/>
              </w:rPr>
              <w:t>Open Market/Broker</w:t>
            </w:r>
          </w:p>
        </w:tc>
      </w:tr>
      <w:tr>
        <w:trPr>
          <w:trHeight w:val="230"/>
        </w:trPr>
        <w:tc>
          <w:tcPr>
            <w:tcW w:w="3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AF V Energy IV AIV 1A, L.P</w:t>
            </w:r>
          </w:p>
        </w:tc>
        <w:tc>
          <w:tcPr>
            <w:tcW w:w="132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93"/>
              </w:rPr>
              <w:t>Sell</w:t>
            </w:r>
          </w:p>
        </w:tc>
        <w:tc>
          <w:tcPr>
            <w:tcW w:w="1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3/1/2022</w:t>
            </w: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center"/>
              <w:ind w:right="90"/>
              <w:spacing w:after="0"/>
              <w:rPr>
                <w:sz w:val="20"/>
                <w:szCs w:val="20"/>
                <w:color w:val="auto"/>
              </w:rPr>
            </w:pPr>
            <w:r>
              <w:rPr>
                <w:rFonts w:ascii="Arial" w:cs="Arial" w:eastAsia="Arial" w:hAnsi="Arial"/>
                <w:sz w:val="18"/>
                <w:szCs w:val="18"/>
                <w:color w:val="auto"/>
                <w:w w:val="88"/>
              </w:rPr>
              <w:t>3,773</w:t>
            </w:r>
          </w:p>
        </w:tc>
        <w:tc>
          <w:tcPr>
            <w:tcW w:w="220" w:type="dxa"/>
            <w:vAlign w:val="bottom"/>
            <w:shd w:val="clear" w:color="auto" w:fill="CCEEFF"/>
          </w:tcPr>
          <w:p>
            <w:pPr>
              <w:spacing w:after="0"/>
              <w:rPr>
                <w:sz w:val="19"/>
                <w:szCs w:val="19"/>
                <w:color w:val="auto"/>
              </w:rPr>
            </w:pPr>
          </w:p>
        </w:tc>
        <w:tc>
          <w:tcPr>
            <w:tcW w:w="166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42.5545</w:t>
            </w:r>
          </w:p>
        </w:tc>
        <w:tc>
          <w:tcPr>
            <w:tcW w:w="1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Open Market/Broker</w:t>
            </w:r>
          </w:p>
        </w:tc>
      </w:tr>
      <w:tr>
        <w:trPr>
          <w:trHeight w:val="229"/>
        </w:trPr>
        <w:tc>
          <w:tcPr>
            <w:tcW w:w="3000" w:type="dxa"/>
            <w:vAlign w:val="bottom"/>
            <w:gridSpan w:val="2"/>
          </w:tcPr>
          <w:p>
            <w:pPr>
              <w:spacing w:after="0"/>
              <w:rPr>
                <w:sz w:val="20"/>
                <w:szCs w:val="20"/>
                <w:color w:val="auto"/>
              </w:rPr>
            </w:pPr>
            <w:r>
              <w:rPr>
                <w:rFonts w:ascii="Arial" w:cs="Arial" w:eastAsia="Arial" w:hAnsi="Arial"/>
                <w:sz w:val="18"/>
                <w:szCs w:val="18"/>
                <w:color w:val="auto"/>
              </w:rPr>
              <w:t>AF V Energy IV AIV 1A, L.P</w:t>
            </w:r>
          </w:p>
        </w:tc>
        <w:tc>
          <w:tcPr>
            <w:tcW w:w="1320" w:type="dxa"/>
            <w:vAlign w:val="bottom"/>
            <w:gridSpan w:val="2"/>
          </w:tcPr>
          <w:p>
            <w:pPr>
              <w:jc w:val="center"/>
              <w:ind w:right="200"/>
              <w:spacing w:after="0"/>
              <w:rPr>
                <w:sz w:val="20"/>
                <w:szCs w:val="20"/>
                <w:color w:val="auto"/>
              </w:rPr>
            </w:pPr>
            <w:r>
              <w:rPr>
                <w:rFonts w:ascii="Arial" w:cs="Arial" w:eastAsia="Arial" w:hAnsi="Arial"/>
                <w:sz w:val="18"/>
                <w:szCs w:val="18"/>
                <w:color w:val="auto"/>
                <w:w w:val="93"/>
              </w:rPr>
              <w:t>Sell</w:t>
            </w:r>
          </w:p>
        </w:tc>
        <w:tc>
          <w:tcPr>
            <w:tcW w:w="1680" w:type="dxa"/>
            <w:vAlign w:val="bottom"/>
          </w:tcPr>
          <w:p>
            <w:pPr>
              <w:jc w:val="center"/>
              <w:spacing w:after="0"/>
              <w:rPr>
                <w:sz w:val="20"/>
                <w:szCs w:val="20"/>
                <w:color w:val="auto"/>
              </w:rPr>
            </w:pPr>
            <w:r>
              <w:rPr>
                <w:rFonts w:ascii="Arial" w:cs="Arial" w:eastAsia="Arial" w:hAnsi="Arial"/>
                <w:sz w:val="18"/>
                <w:szCs w:val="18"/>
                <w:color w:val="auto"/>
                <w:w w:val="91"/>
              </w:rPr>
              <w:t>3/2/2022</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jc w:val="center"/>
              <w:ind w:right="90"/>
              <w:spacing w:after="0"/>
              <w:rPr>
                <w:sz w:val="20"/>
                <w:szCs w:val="20"/>
                <w:color w:val="auto"/>
              </w:rPr>
            </w:pPr>
            <w:r>
              <w:rPr>
                <w:rFonts w:ascii="Arial" w:cs="Arial" w:eastAsia="Arial" w:hAnsi="Arial"/>
                <w:sz w:val="18"/>
                <w:szCs w:val="18"/>
                <w:color w:val="auto"/>
                <w:w w:val="88"/>
              </w:rPr>
              <w:t>9,808</w:t>
            </w:r>
          </w:p>
        </w:tc>
        <w:tc>
          <w:tcPr>
            <w:tcW w:w="220" w:type="dxa"/>
            <w:vAlign w:val="bottom"/>
          </w:tcPr>
          <w:p>
            <w:pPr>
              <w:spacing w:after="0"/>
              <w:rPr>
                <w:sz w:val="19"/>
                <w:szCs w:val="19"/>
                <w:color w:val="auto"/>
              </w:rPr>
            </w:pPr>
          </w:p>
        </w:tc>
        <w:tc>
          <w:tcPr>
            <w:tcW w:w="1660" w:type="dxa"/>
            <w:vAlign w:val="bottom"/>
            <w:gridSpan w:val="2"/>
          </w:tcPr>
          <w:p>
            <w:pPr>
              <w:ind w:left="860"/>
              <w:spacing w:after="0"/>
              <w:rPr>
                <w:sz w:val="20"/>
                <w:szCs w:val="20"/>
                <w:color w:val="auto"/>
              </w:rPr>
            </w:pPr>
            <w:r>
              <w:rPr>
                <w:rFonts w:ascii="Arial" w:cs="Arial" w:eastAsia="Arial" w:hAnsi="Arial"/>
                <w:sz w:val="18"/>
                <w:szCs w:val="18"/>
                <w:color w:val="auto"/>
              </w:rPr>
              <w:t>42.7213</w:t>
            </w:r>
          </w:p>
        </w:tc>
        <w:tc>
          <w:tcPr>
            <w:tcW w:w="1680" w:type="dxa"/>
            <w:vAlign w:val="bottom"/>
          </w:tcPr>
          <w:p>
            <w:pPr>
              <w:jc w:val="center"/>
              <w:spacing w:after="0"/>
              <w:rPr>
                <w:sz w:val="20"/>
                <w:szCs w:val="20"/>
                <w:color w:val="auto"/>
              </w:rPr>
            </w:pPr>
            <w:r>
              <w:rPr>
                <w:rFonts w:ascii="Arial" w:cs="Arial" w:eastAsia="Arial" w:hAnsi="Arial"/>
                <w:sz w:val="18"/>
                <w:szCs w:val="18"/>
                <w:color w:val="auto"/>
                <w:w w:val="92"/>
              </w:rPr>
              <w:t>Open Market/Broker</w:t>
            </w:r>
          </w:p>
        </w:tc>
      </w:tr>
      <w:tr>
        <w:trPr>
          <w:trHeight w:val="229"/>
        </w:trPr>
        <w:tc>
          <w:tcPr>
            <w:tcW w:w="3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AF V Energy IV AIV 1A, L.P</w:t>
            </w:r>
          </w:p>
        </w:tc>
        <w:tc>
          <w:tcPr>
            <w:tcW w:w="132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93"/>
              </w:rPr>
              <w:t>Sell</w:t>
            </w:r>
          </w:p>
        </w:tc>
        <w:tc>
          <w:tcPr>
            <w:tcW w:w="1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3/3/2022</w:t>
            </w: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center"/>
              <w:ind w:right="90"/>
              <w:spacing w:after="0"/>
              <w:rPr>
                <w:sz w:val="20"/>
                <w:szCs w:val="20"/>
                <w:color w:val="auto"/>
              </w:rPr>
            </w:pPr>
            <w:r>
              <w:rPr>
                <w:rFonts w:ascii="Arial" w:cs="Arial" w:eastAsia="Arial" w:hAnsi="Arial"/>
                <w:sz w:val="18"/>
                <w:szCs w:val="18"/>
                <w:color w:val="auto"/>
                <w:w w:val="88"/>
              </w:rPr>
              <w:t>1,475</w:t>
            </w:r>
          </w:p>
        </w:tc>
        <w:tc>
          <w:tcPr>
            <w:tcW w:w="220" w:type="dxa"/>
            <w:vAlign w:val="bottom"/>
            <w:shd w:val="clear" w:color="auto" w:fill="CCEEFF"/>
          </w:tcPr>
          <w:p>
            <w:pPr>
              <w:spacing w:after="0"/>
              <w:rPr>
                <w:sz w:val="19"/>
                <w:szCs w:val="19"/>
                <w:color w:val="auto"/>
              </w:rPr>
            </w:pPr>
          </w:p>
        </w:tc>
        <w:tc>
          <w:tcPr>
            <w:tcW w:w="166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42.7747</w:t>
            </w:r>
          </w:p>
        </w:tc>
        <w:tc>
          <w:tcPr>
            <w:tcW w:w="1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Open Market/Broker</w:t>
            </w:r>
          </w:p>
        </w:tc>
      </w:tr>
      <w:tr>
        <w:trPr>
          <w:trHeight w:val="230"/>
        </w:trPr>
        <w:tc>
          <w:tcPr>
            <w:tcW w:w="3000" w:type="dxa"/>
            <w:vAlign w:val="bottom"/>
            <w:gridSpan w:val="2"/>
          </w:tcPr>
          <w:p>
            <w:pPr>
              <w:spacing w:after="0"/>
              <w:rPr>
                <w:sz w:val="20"/>
                <w:szCs w:val="20"/>
                <w:color w:val="auto"/>
              </w:rPr>
            </w:pPr>
            <w:r>
              <w:rPr>
                <w:rFonts w:ascii="Arial" w:cs="Arial" w:eastAsia="Arial" w:hAnsi="Arial"/>
                <w:sz w:val="18"/>
                <w:szCs w:val="18"/>
                <w:color w:val="auto"/>
              </w:rPr>
              <w:t>AF V Energy IV AIV 1A, L.P</w:t>
            </w:r>
          </w:p>
        </w:tc>
        <w:tc>
          <w:tcPr>
            <w:tcW w:w="1320" w:type="dxa"/>
            <w:vAlign w:val="bottom"/>
            <w:gridSpan w:val="2"/>
          </w:tcPr>
          <w:p>
            <w:pPr>
              <w:jc w:val="center"/>
              <w:ind w:right="200"/>
              <w:spacing w:after="0"/>
              <w:rPr>
                <w:sz w:val="20"/>
                <w:szCs w:val="20"/>
                <w:color w:val="auto"/>
              </w:rPr>
            </w:pPr>
            <w:r>
              <w:rPr>
                <w:rFonts w:ascii="Arial" w:cs="Arial" w:eastAsia="Arial" w:hAnsi="Arial"/>
                <w:sz w:val="18"/>
                <w:szCs w:val="18"/>
                <w:color w:val="auto"/>
                <w:w w:val="93"/>
              </w:rPr>
              <w:t>Sell</w:t>
            </w:r>
          </w:p>
        </w:tc>
        <w:tc>
          <w:tcPr>
            <w:tcW w:w="1680" w:type="dxa"/>
            <w:vAlign w:val="bottom"/>
          </w:tcPr>
          <w:p>
            <w:pPr>
              <w:jc w:val="center"/>
              <w:spacing w:after="0"/>
              <w:rPr>
                <w:sz w:val="20"/>
                <w:szCs w:val="20"/>
                <w:color w:val="auto"/>
              </w:rPr>
            </w:pPr>
            <w:r>
              <w:rPr>
                <w:rFonts w:ascii="Arial" w:cs="Arial" w:eastAsia="Arial" w:hAnsi="Arial"/>
                <w:sz w:val="18"/>
                <w:szCs w:val="18"/>
                <w:color w:val="auto"/>
                <w:w w:val="91"/>
              </w:rPr>
              <w:t>3/4/2022</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jc w:val="center"/>
              <w:ind w:right="90"/>
              <w:spacing w:after="0"/>
              <w:rPr>
                <w:sz w:val="20"/>
                <w:szCs w:val="20"/>
                <w:color w:val="auto"/>
              </w:rPr>
            </w:pPr>
            <w:r>
              <w:rPr>
                <w:rFonts w:ascii="Arial" w:cs="Arial" w:eastAsia="Arial" w:hAnsi="Arial"/>
                <w:sz w:val="18"/>
                <w:szCs w:val="18"/>
                <w:color w:val="auto"/>
                <w:w w:val="88"/>
              </w:rPr>
              <w:t>5,885</w:t>
            </w:r>
          </w:p>
        </w:tc>
        <w:tc>
          <w:tcPr>
            <w:tcW w:w="220" w:type="dxa"/>
            <w:vAlign w:val="bottom"/>
          </w:tcPr>
          <w:p>
            <w:pPr>
              <w:spacing w:after="0"/>
              <w:rPr>
                <w:sz w:val="19"/>
                <w:szCs w:val="19"/>
                <w:color w:val="auto"/>
              </w:rPr>
            </w:pPr>
          </w:p>
        </w:tc>
        <w:tc>
          <w:tcPr>
            <w:tcW w:w="1660" w:type="dxa"/>
            <w:vAlign w:val="bottom"/>
            <w:gridSpan w:val="2"/>
          </w:tcPr>
          <w:p>
            <w:pPr>
              <w:ind w:left="860"/>
              <w:spacing w:after="0"/>
              <w:rPr>
                <w:sz w:val="20"/>
                <w:szCs w:val="20"/>
                <w:color w:val="auto"/>
              </w:rPr>
            </w:pPr>
            <w:r>
              <w:rPr>
                <w:rFonts w:ascii="Arial" w:cs="Arial" w:eastAsia="Arial" w:hAnsi="Arial"/>
                <w:sz w:val="18"/>
                <w:szCs w:val="18"/>
                <w:color w:val="auto"/>
              </w:rPr>
              <w:t>42.7988</w:t>
            </w:r>
          </w:p>
        </w:tc>
        <w:tc>
          <w:tcPr>
            <w:tcW w:w="1680" w:type="dxa"/>
            <w:vAlign w:val="bottom"/>
          </w:tcPr>
          <w:p>
            <w:pPr>
              <w:jc w:val="center"/>
              <w:spacing w:after="0"/>
              <w:rPr>
                <w:sz w:val="20"/>
                <w:szCs w:val="20"/>
                <w:color w:val="auto"/>
              </w:rPr>
            </w:pPr>
            <w:r>
              <w:rPr>
                <w:rFonts w:ascii="Arial" w:cs="Arial" w:eastAsia="Arial" w:hAnsi="Arial"/>
                <w:sz w:val="18"/>
                <w:szCs w:val="18"/>
                <w:color w:val="auto"/>
                <w:w w:val="92"/>
              </w:rPr>
              <w:t>Open Market/Broker</w:t>
            </w:r>
          </w:p>
        </w:tc>
      </w:tr>
      <w:tr>
        <w:trPr>
          <w:trHeight w:val="229"/>
        </w:trPr>
        <w:tc>
          <w:tcPr>
            <w:tcW w:w="3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AF V Energy IV AIV 1A, L.P</w:t>
            </w:r>
          </w:p>
        </w:tc>
        <w:tc>
          <w:tcPr>
            <w:tcW w:w="132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93"/>
              </w:rPr>
              <w:t>Sell</w:t>
            </w:r>
          </w:p>
        </w:tc>
        <w:tc>
          <w:tcPr>
            <w:tcW w:w="1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3/7/2022</w:t>
            </w: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center"/>
              <w:ind w:right="70"/>
              <w:spacing w:after="0"/>
              <w:rPr>
                <w:sz w:val="20"/>
                <w:szCs w:val="20"/>
                <w:color w:val="auto"/>
              </w:rPr>
            </w:pPr>
            <w:r>
              <w:rPr>
                <w:rFonts w:ascii="Arial" w:cs="Arial" w:eastAsia="Arial" w:hAnsi="Arial"/>
                <w:sz w:val="18"/>
                <w:szCs w:val="18"/>
                <w:color w:val="auto"/>
                <w:w w:val="90"/>
              </w:rPr>
              <w:t>17,655</w:t>
            </w:r>
          </w:p>
        </w:tc>
        <w:tc>
          <w:tcPr>
            <w:tcW w:w="220" w:type="dxa"/>
            <w:vAlign w:val="bottom"/>
            <w:shd w:val="clear" w:color="auto" w:fill="CCEEFF"/>
          </w:tcPr>
          <w:p>
            <w:pPr>
              <w:spacing w:after="0"/>
              <w:rPr>
                <w:sz w:val="19"/>
                <w:szCs w:val="19"/>
                <w:color w:val="auto"/>
              </w:rPr>
            </w:pPr>
          </w:p>
        </w:tc>
        <w:tc>
          <w:tcPr>
            <w:tcW w:w="166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43.1793</w:t>
            </w:r>
          </w:p>
        </w:tc>
        <w:tc>
          <w:tcPr>
            <w:tcW w:w="1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Open Market/Broker</w:t>
            </w:r>
          </w:p>
        </w:tc>
      </w:tr>
      <w:tr>
        <w:trPr>
          <w:trHeight w:val="230"/>
        </w:trPr>
        <w:tc>
          <w:tcPr>
            <w:tcW w:w="3000" w:type="dxa"/>
            <w:vAlign w:val="bottom"/>
            <w:gridSpan w:val="2"/>
          </w:tcPr>
          <w:p>
            <w:pPr>
              <w:spacing w:after="0"/>
              <w:rPr>
                <w:sz w:val="20"/>
                <w:szCs w:val="20"/>
                <w:color w:val="auto"/>
              </w:rPr>
            </w:pPr>
            <w:r>
              <w:rPr>
                <w:rFonts w:ascii="Arial" w:cs="Arial" w:eastAsia="Arial" w:hAnsi="Arial"/>
                <w:sz w:val="18"/>
                <w:szCs w:val="18"/>
                <w:color w:val="auto"/>
              </w:rPr>
              <w:t>AF V Energy IV AIV 1A, L.P</w:t>
            </w:r>
          </w:p>
        </w:tc>
        <w:tc>
          <w:tcPr>
            <w:tcW w:w="1320" w:type="dxa"/>
            <w:vAlign w:val="bottom"/>
            <w:gridSpan w:val="2"/>
          </w:tcPr>
          <w:p>
            <w:pPr>
              <w:jc w:val="center"/>
              <w:ind w:right="200"/>
              <w:spacing w:after="0"/>
              <w:rPr>
                <w:sz w:val="20"/>
                <w:szCs w:val="20"/>
                <w:color w:val="auto"/>
              </w:rPr>
            </w:pPr>
            <w:r>
              <w:rPr>
                <w:rFonts w:ascii="Arial" w:cs="Arial" w:eastAsia="Arial" w:hAnsi="Arial"/>
                <w:sz w:val="18"/>
                <w:szCs w:val="18"/>
                <w:color w:val="auto"/>
                <w:w w:val="93"/>
              </w:rPr>
              <w:t>Sell</w:t>
            </w:r>
          </w:p>
        </w:tc>
        <w:tc>
          <w:tcPr>
            <w:tcW w:w="1680" w:type="dxa"/>
            <w:vAlign w:val="bottom"/>
          </w:tcPr>
          <w:p>
            <w:pPr>
              <w:jc w:val="center"/>
              <w:spacing w:after="0"/>
              <w:rPr>
                <w:sz w:val="20"/>
                <w:szCs w:val="20"/>
                <w:color w:val="auto"/>
              </w:rPr>
            </w:pPr>
            <w:r>
              <w:rPr>
                <w:rFonts w:ascii="Arial" w:cs="Arial" w:eastAsia="Arial" w:hAnsi="Arial"/>
                <w:sz w:val="18"/>
                <w:szCs w:val="18"/>
                <w:color w:val="auto"/>
                <w:w w:val="91"/>
              </w:rPr>
              <w:t>3/8/2022</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jc w:val="center"/>
              <w:ind w:right="70"/>
              <w:spacing w:after="0"/>
              <w:rPr>
                <w:sz w:val="20"/>
                <w:szCs w:val="20"/>
                <w:color w:val="auto"/>
              </w:rPr>
            </w:pPr>
            <w:r>
              <w:rPr>
                <w:rFonts w:ascii="Arial" w:cs="Arial" w:eastAsia="Arial" w:hAnsi="Arial"/>
                <w:sz w:val="18"/>
                <w:szCs w:val="18"/>
                <w:color w:val="auto"/>
                <w:w w:val="90"/>
              </w:rPr>
              <w:t>27,463</w:t>
            </w:r>
          </w:p>
        </w:tc>
        <w:tc>
          <w:tcPr>
            <w:tcW w:w="220" w:type="dxa"/>
            <w:vAlign w:val="bottom"/>
          </w:tcPr>
          <w:p>
            <w:pPr>
              <w:spacing w:after="0"/>
              <w:rPr>
                <w:sz w:val="19"/>
                <w:szCs w:val="19"/>
                <w:color w:val="auto"/>
              </w:rPr>
            </w:pPr>
          </w:p>
        </w:tc>
        <w:tc>
          <w:tcPr>
            <w:tcW w:w="1660" w:type="dxa"/>
            <w:vAlign w:val="bottom"/>
            <w:gridSpan w:val="2"/>
          </w:tcPr>
          <w:p>
            <w:pPr>
              <w:ind w:left="860"/>
              <w:spacing w:after="0"/>
              <w:rPr>
                <w:sz w:val="20"/>
                <w:szCs w:val="20"/>
                <w:color w:val="auto"/>
              </w:rPr>
            </w:pPr>
            <w:r>
              <w:rPr>
                <w:rFonts w:ascii="Arial" w:cs="Arial" w:eastAsia="Arial" w:hAnsi="Arial"/>
                <w:sz w:val="18"/>
                <w:szCs w:val="18"/>
                <w:color w:val="auto"/>
              </w:rPr>
              <w:t>45.1577</w:t>
            </w:r>
          </w:p>
        </w:tc>
        <w:tc>
          <w:tcPr>
            <w:tcW w:w="1680" w:type="dxa"/>
            <w:vAlign w:val="bottom"/>
          </w:tcPr>
          <w:p>
            <w:pPr>
              <w:jc w:val="center"/>
              <w:spacing w:after="0"/>
              <w:rPr>
                <w:sz w:val="20"/>
                <w:szCs w:val="20"/>
                <w:color w:val="auto"/>
              </w:rPr>
            </w:pPr>
            <w:r>
              <w:rPr>
                <w:rFonts w:ascii="Arial" w:cs="Arial" w:eastAsia="Arial" w:hAnsi="Arial"/>
                <w:sz w:val="18"/>
                <w:szCs w:val="18"/>
                <w:color w:val="auto"/>
                <w:w w:val="92"/>
              </w:rPr>
              <w:t>Open Market/Broker</w:t>
            </w:r>
          </w:p>
        </w:tc>
      </w:tr>
      <w:tr>
        <w:trPr>
          <w:trHeight w:val="229"/>
        </w:trPr>
        <w:tc>
          <w:tcPr>
            <w:tcW w:w="3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AF V Energy IV AIV 1B, L.P</w:t>
            </w:r>
          </w:p>
        </w:tc>
        <w:tc>
          <w:tcPr>
            <w:tcW w:w="132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93"/>
              </w:rPr>
              <w:t>Sell</w:t>
            </w:r>
          </w:p>
        </w:tc>
        <w:tc>
          <w:tcPr>
            <w:tcW w:w="1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1/26/2022</w:t>
            </w: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center"/>
              <w:ind w:right="70"/>
              <w:spacing w:after="0"/>
              <w:rPr>
                <w:sz w:val="20"/>
                <w:szCs w:val="20"/>
                <w:color w:val="auto"/>
              </w:rPr>
            </w:pPr>
            <w:r>
              <w:rPr>
                <w:rFonts w:ascii="Arial" w:cs="Arial" w:eastAsia="Arial" w:hAnsi="Arial"/>
                <w:sz w:val="18"/>
                <w:szCs w:val="18"/>
                <w:color w:val="auto"/>
                <w:w w:val="90"/>
              </w:rPr>
              <w:t>20,100</w:t>
            </w:r>
          </w:p>
        </w:tc>
        <w:tc>
          <w:tcPr>
            <w:tcW w:w="220" w:type="dxa"/>
            <w:vAlign w:val="bottom"/>
            <w:shd w:val="clear" w:color="auto" w:fill="CCEEFF"/>
          </w:tcPr>
          <w:p>
            <w:pPr>
              <w:spacing w:after="0"/>
              <w:rPr>
                <w:sz w:val="19"/>
                <w:szCs w:val="19"/>
                <w:color w:val="auto"/>
              </w:rPr>
            </w:pPr>
          </w:p>
        </w:tc>
        <w:tc>
          <w:tcPr>
            <w:tcW w:w="166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43.1230</w:t>
            </w:r>
          </w:p>
        </w:tc>
        <w:tc>
          <w:tcPr>
            <w:tcW w:w="1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Open Market/Broker</w:t>
            </w:r>
          </w:p>
        </w:tc>
      </w:tr>
      <w:tr>
        <w:trPr>
          <w:trHeight w:val="229"/>
        </w:trPr>
        <w:tc>
          <w:tcPr>
            <w:tcW w:w="3000" w:type="dxa"/>
            <w:vAlign w:val="bottom"/>
            <w:gridSpan w:val="2"/>
          </w:tcPr>
          <w:p>
            <w:pPr>
              <w:spacing w:after="0"/>
              <w:rPr>
                <w:sz w:val="20"/>
                <w:szCs w:val="20"/>
                <w:color w:val="auto"/>
              </w:rPr>
            </w:pPr>
            <w:r>
              <w:rPr>
                <w:rFonts w:ascii="Arial" w:cs="Arial" w:eastAsia="Arial" w:hAnsi="Arial"/>
                <w:sz w:val="18"/>
                <w:szCs w:val="18"/>
                <w:color w:val="auto"/>
              </w:rPr>
              <w:t>AF V Energy IV AIV 1B, L.P</w:t>
            </w:r>
          </w:p>
        </w:tc>
        <w:tc>
          <w:tcPr>
            <w:tcW w:w="1320" w:type="dxa"/>
            <w:vAlign w:val="bottom"/>
            <w:gridSpan w:val="2"/>
          </w:tcPr>
          <w:p>
            <w:pPr>
              <w:jc w:val="center"/>
              <w:ind w:right="200"/>
              <w:spacing w:after="0"/>
              <w:rPr>
                <w:sz w:val="20"/>
                <w:szCs w:val="20"/>
                <w:color w:val="auto"/>
              </w:rPr>
            </w:pPr>
            <w:r>
              <w:rPr>
                <w:rFonts w:ascii="Arial" w:cs="Arial" w:eastAsia="Arial" w:hAnsi="Arial"/>
                <w:sz w:val="18"/>
                <w:szCs w:val="18"/>
                <w:color w:val="auto"/>
                <w:w w:val="93"/>
              </w:rPr>
              <w:t>Sell</w:t>
            </w:r>
          </w:p>
        </w:tc>
        <w:tc>
          <w:tcPr>
            <w:tcW w:w="1680" w:type="dxa"/>
            <w:vAlign w:val="bottom"/>
          </w:tcPr>
          <w:p>
            <w:pPr>
              <w:jc w:val="center"/>
              <w:spacing w:after="0"/>
              <w:rPr>
                <w:sz w:val="20"/>
                <w:szCs w:val="20"/>
                <w:color w:val="auto"/>
              </w:rPr>
            </w:pPr>
            <w:r>
              <w:rPr>
                <w:rFonts w:ascii="Arial" w:cs="Arial" w:eastAsia="Arial" w:hAnsi="Arial"/>
                <w:sz w:val="18"/>
                <w:szCs w:val="18"/>
                <w:color w:val="auto"/>
                <w:w w:val="89"/>
              </w:rPr>
              <w:t>1/27/2022</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jc w:val="center"/>
              <w:ind w:right="90"/>
              <w:spacing w:after="0"/>
              <w:rPr>
                <w:sz w:val="20"/>
                <w:szCs w:val="20"/>
                <w:color w:val="auto"/>
              </w:rPr>
            </w:pPr>
            <w:r>
              <w:rPr>
                <w:rFonts w:ascii="Arial" w:cs="Arial" w:eastAsia="Arial" w:hAnsi="Arial"/>
                <w:sz w:val="18"/>
                <w:szCs w:val="18"/>
                <w:color w:val="auto"/>
                <w:w w:val="88"/>
              </w:rPr>
              <w:t>1,704</w:t>
            </w:r>
          </w:p>
        </w:tc>
        <w:tc>
          <w:tcPr>
            <w:tcW w:w="220" w:type="dxa"/>
            <w:vAlign w:val="bottom"/>
          </w:tcPr>
          <w:p>
            <w:pPr>
              <w:spacing w:after="0"/>
              <w:rPr>
                <w:sz w:val="19"/>
                <w:szCs w:val="19"/>
                <w:color w:val="auto"/>
              </w:rPr>
            </w:pPr>
          </w:p>
        </w:tc>
        <w:tc>
          <w:tcPr>
            <w:tcW w:w="1660" w:type="dxa"/>
            <w:vAlign w:val="bottom"/>
            <w:gridSpan w:val="2"/>
          </w:tcPr>
          <w:p>
            <w:pPr>
              <w:ind w:left="860"/>
              <w:spacing w:after="0"/>
              <w:rPr>
                <w:sz w:val="20"/>
                <w:szCs w:val="20"/>
                <w:color w:val="auto"/>
              </w:rPr>
            </w:pPr>
            <w:r>
              <w:rPr>
                <w:rFonts w:ascii="Arial" w:cs="Arial" w:eastAsia="Arial" w:hAnsi="Arial"/>
                <w:sz w:val="18"/>
                <w:szCs w:val="18"/>
                <w:color w:val="auto"/>
              </w:rPr>
              <w:t>42.7630</w:t>
            </w:r>
          </w:p>
        </w:tc>
        <w:tc>
          <w:tcPr>
            <w:tcW w:w="1680" w:type="dxa"/>
            <w:vAlign w:val="bottom"/>
          </w:tcPr>
          <w:p>
            <w:pPr>
              <w:jc w:val="center"/>
              <w:spacing w:after="0"/>
              <w:rPr>
                <w:sz w:val="20"/>
                <w:szCs w:val="20"/>
                <w:color w:val="auto"/>
              </w:rPr>
            </w:pPr>
            <w:r>
              <w:rPr>
                <w:rFonts w:ascii="Arial" w:cs="Arial" w:eastAsia="Arial" w:hAnsi="Arial"/>
                <w:sz w:val="18"/>
                <w:szCs w:val="18"/>
                <w:color w:val="auto"/>
                <w:w w:val="92"/>
              </w:rPr>
              <w:t>Open Market/Broker</w:t>
            </w:r>
          </w:p>
        </w:tc>
      </w:tr>
      <w:tr>
        <w:trPr>
          <w:trHeight w:val="230"/>
        </w:trPr>
        <w:tc>
          <w:tcPr>
            <w:tcW w:w="3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AF V Energy IV AIV 1B, L.P</w:t>
            </w:r>
          </w:p>
        </w:tc>
        <w:tc>
          <w:tcPr>
            <w:tcW w:w="132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93"/>
              </w:rPr>
              <w:t>Sell</w:t>
            </w:r>
          </w:p>
        </w:tc>
        <w:tc>
          <w:tcPr>
            <w:tcW w:w="1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1/28/2022</w:t>
            </w: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center"/>
              <w:ind w:right="90"/>
              <w:spacing w:after="0"/>
              <w:rPr>
                <w:sz w:val="20"/>
                <w:szCs w:val="20"/>
                <w:color w:val="auto"/>
              </w:rPr>
            </w:pPr>
            <w:r>
              <w:rPr>
                <w:rFonts w:ascii="Arial" w:cs="Arial" w:eastAsia="Arial" w:hAnsi="Arial"/>
                <w:sz w:val="18"/>
                <w:szCs w:val="18"/>
                <w:color w:val="auto"/>
                <w:w w:val="88"/>
              </w:rPr>
              <w:t>3,770</w:t>
            </w:r>
          </w:p>
        </w:tc>
        <w:tc>
          <w:tcPr>
            <w:tcW w:w="220" w:type="dxa"/>
            <w:vAlign w:val="bottom"/>
            <w:shd w:val="clear" w:color="auto" w:fill="CCEEFF"/>
          </w:tcPr>
          <w:p>
            <w:pPr>
              <w:spacing w:after="0"/>
              <w:rPr>
                <w:sz w:val="19"/>
                <w:szCs w:val="19"/>
                <w:color w:val="auto"/>
              </w:rPr>
            </w:pPr>
          </w:p>
        </w:tc>
        <w:tc>
          <w:tcPr>
            <w:tcW w:w="166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42.5210</w:t>
            </w:r>
          </w:p>
        </w:tc>
        <w:tc>
          <w:tcPr>
            <w:tcW w:w="1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Open Market/Broker</w:t>
            </w:r>
          </w:p>
        </w:tc>
      </w:tr>
      <w:tr>
        <w:trPr>
          <w:trHeight w:val="230"/>
        </w:trPr>
        <w:tc>
          <w:tcPr>
            <w:tcW w:w="3000" w:type="dxa"/>
            <w:vAlign w:val="bottom"/>
            <w:gridSpan w:val="2"/>
          </w:tcPr>
          <w:p>
            <w:pPr>
              <w:spacing w:after="0"/>
              <w:rPr>
                <w:sz w:val="20"/>
                <w:szCs w:val="20"/>
                <w:color w:val="auto"/>
              </w:rPr>
            </w:pPr>
            <w:r>
              <w:rPr>
                <w:rFonts w:ascii="Arial" w:cs="Arial" w:eastAsia="Arial" w:hAnsi="Arial"/>
                <w:sz w:val="18"/>
                <w:szCs w:val="18"/>
                <w:color w:val="auto"/>
              </w:rPr>
              <w:t>AF V Energy IV AIV 1B, L.P</w:t>
            </w:r>
          </w:p>
        </w:tc>
        <w:tc>
          <w:tcPr>
            <w:tcW w:w="1320" w:type="dxa"/>
            <w:vAlign w:val="bottom"/>
            <w:gridSpan w:val="2"/>
          </w:tcPr>
          <w:p>
            <w:pPr>
              <w:jc w:val="center"/>
              <w:ind w:right="200"/>
              <w:spacing w:after="0"/>
              <w:rPr>
                <w:sz w:val="20"/>
                <w:szCs w:val="20"/>
                <w:color w:val="auto"/>
              </w:rPr>
            </w:pPr>
            <w:r>
              <w:rPr>
                <w:rFonts w:ascii="Arial" w:cs="Arial" w:eastAsia="Arial" w:hAnsi="Arial"/>
                <w:sz w:val="18"/>
                <w:szCs w:val="18"/>
                <w:color w:val="auto"/>
                <w:w w:val="93"/>
              </w:rPr>
              <w:t>Sell</w:t>
            </w:r>
          </w:p>
        </w:tc>
        <w:tc>
          <w:tcPr>
            <w:tcW w:w="1680" w:type="dxa"/>
            <w:vAlign w:val="bottom"/>
          </w:tcPr>
          <w:p>
            <w:pPr>
              <w:jc w:val="center"/>
              <w:spacing w:after="0"/>
              <w:rPr>
                <w:sz w:val="20"/>
                <w:szCs w:val="20"/>
                <w:color w:val="auto"/>
              </w:rPr>
            </w:pPr>
            <w:r>
              <w:rPr>
                <w:rFonts w:ascii="Arial" w:cs="Arial" w:eastAsia="Arial" w:hAnsi="Arial"/>
                <w:sz w:val="18"/>
                <w:szCs w:val="18"/>
                <w:color w:val="auto"/>
                <w:w w:val="89"/>
              </w:rPr>
              <w:t>1/31/2022</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jc w:val="center"/>
              <w:ind w:right="70"/>
              <w:spacing w:after="0"/>
              <w:rPr>
                <w:sz w:val="20"/>
                <w:szCs w:val="20"/>
                <w:color w:val="auto"/>
              </w:rPr>
            </w:pPr>
            <w:r>
              <w:rPr>
                <w:rFonts w:ascii="Arial" w:cs="Arial" w:eastAsia="Arial" w:hAnsi="Arial"/>
                <w:sz w:val="18"/>
                <w:szCs w:val="18"/>
                <w:color w:val="auto"/>
                <w:w w:val="90"/>
              </w:rPr>
              <w:t>14,358</w:t>
            </w:r>
          </w:p>
        </w:tc>
        <w:tc>
          <w:tcPr>
            <w:tcW w:w="220" w:type="dxa"/>
            <w:vAlign w:val="bottom"/>
          </w:tcPr>
          <w:p>
            <w:pPr>
              <w:spacing w:after="0"/>
              <w:rPr>
                <w:sz w:val="19"/>
                <w:szCs w:val="19"/>
                <w:color w:val="auto"/>
              </w:rPr>
            </w:pPr>
          </w:p>
        </w:tc>
        <w:tc>
          <w:tcPr>
            <w:tcW w:w="1660" w:type="dxa"/>
            <w:vAlign w:val="bottom"/>
            <w:gridSpan w:val="2"/>
          </w:tcPr>
          <w:p>
            <w:pPr>
              <w:ind w:left="860"/>
              <w:spacing w:after="0"/>
              <w:rPr>
                <w:sz w:val="20"/>
                <w:szCs w:val="20"/>
                <w:color w:val="auto"/>
              </w:rPr>
            </w:pPr>
            <w:r>
              <w:rPr>
                <w:rFonts w:ascii="Arial" w:cs="Arial" w:eastAsia="Arial" w:hAnsi="Arial"/>
                <w:sz w:val="18"/>
                <w:szCs w:val="18"/>
                <w:color w:val="auto"/>
              </w:rPr>
              <w:t>42.6246</w:t>
            </w:r>
          </w:p>
        </w:tc>
        <w:tc>
          <w:tcPr>
            <w:tcW w:w="1680" w:type="dxa"/>
            <w:vAlign w:val="bottom"/>
          </w:tcPr>
          <w:p>
            <w:pPr>
              <w:jc w:val="center"/>
              <w:spacing w:after="0"/>
              <w:rPr>
                <w:sz w:val="20"/>
                <w:szCs w:val="20"/>
                <w:color w:val="auto"/>
              </w:rPr>
            </w:pPr>
            <w:r>
              <w:rPr>
                <w:rFonts w:ascii="Arial" w:cs="Arial" w:eastAsia="Arial" w:hAnsi="Arial"/>
                <w:sz w:val="18"/>
                <w:szCs w:val="18"/>
                <w:color w:val="auto"/>
                <w:w w:val="92"/>
              </w:rPr>
              <w:t>Open Market/Broker</w:t>
            </w:r>
          </w:p>
        </w:tc>
      </w:tr>
      <w:tr>
        <w:trPr>
          <w:trHeight w:val="230"/>
        </w:trPr>
        <w:tc>
          <w:tcPr>
            <w:tcW w:w="3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AF V Energy IV AIV 1B, L.P</w:t>
            </w:r>
          </w:p>
        </w:tc>
        <w:tc>
          <w:tcPr>
            <w:tcW w:w="132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93"/>
              </w:rPr>
              <w:t>Sell</w:t>
            </w:r>
          </w:p>
        </w:tc>
        <w:tc>
          <w:tcPr>
            <w:tcW w:w="1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2/1/2022</w:t>
            </w: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center"/>
              <w:ind w:right="70"/>
              <w:spacing w:after="0"/>
              <w:rPr>
                <w:sz w:val="20"/>
                <w:szCs w:val="20"/>
                <w:color w:val="auto"/>
              </w:rPr>
            </w:pPr>
            <w:r>
              <w:rPr>
                <w:rFonts w:ascii="Arial" w:cs="Arial" w:eastAsia="Arial" w:hAnsi="Arial"/>
                <w:sz w:val="18"/>
                <w:szCs w:val="18"/>
                <w:color w:val="auto"/>
                <w:w w:val="90"/>
              </w:rPr>
              <w:t>43,073</w:t>
            </w:r>
          </w:p>
        </w:tc>
        <w:tc>
          <w:tcPr>
            <w:tcW w:w="220" w:type="dxa"/>
            <w:vAlign w:val="bottom"/>
            <w:shd w:val="clear" w:color="auto" w:fill="CCEEFF"/>
          </w:tcPr>
          <w:p>
            <w:pPr>
              <w:spacing w:after="0"/>
              <w:rPr>
                <w:sz w:val="19"/>
                <w:szCs w:val="19"/>
                <w:color w:val="auto"/>
              </w:rPr>
            </w:pPr>
          </w:p>
        </w:tc>
        <w:tc>
          <w:tcPr>
            <w:tcW w:w="166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44.4441</w:t>
            </w:r>
          </w:p>
        </w:tc>
        <w:tc>
          <w:tcPr>
            <w:tcW w:w="1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Open Market/Broker</w:t>
            </w:r>
          </w:p>
        </w:tc>
      </w:tr>
      <w:tr>
        <w:trPr>
          <w:trHeight w:val="230"/>
        </w:trPr>
        <w:tc>
          <w:tcPr>
            <w:tcW w:w="3000" w:type="dxa"/>
            <w:vAlign w:val="bottom"/>
            <w:gridSpan w:val="2"/>
          </w:tcPr>
          <w:p>
            <w:pPr>
              <w:spacing w:after="0"/>
              <w:rPr>
                <w:sz w:val="20"/>
                <w:szCs w:val="20"/>
                <w:color w:val="auto"/>
              </w:rPr>
            </w:pPr>
            <w:r>
              <w:rPr>
                <w:rFonts w:ascii="Arial" w:cs="Arial" w:eastAsia="Arial" w:hAnsi="Arial"/>
                <w:sz w:val="18"/>
                <w:szCs w:val="18"/>
                <w:color w:val="auto"/>
              </w:rPr>
              <w:t>AF V Energy IV AIV 1B, L.P</w:t>
            </w:r>
          </w:p>
        </w:tc>
        <w:tc>
          <w:tcPr>
            <w:tcW w:w="1320" w:type="dxa"/>
            <w:vAlign w:val="bottom"/>
            <w:gridSpan w:val="2"/>
          </w:tcPr>
          <w:p>
            <w:pPr>
              <w:jc w:val="center"/>
              <w:ind w:right="200"/>
              <w:spacing w:after="0"/>
              <w:rPr>
                <w:sz w:val="20"/>
                <w:szCs w:val="20"/>
                <w:color w:val="auto"/>
              </w:rPr>
            </w:pPr>
            <w:r>
              <w:rPr>
                <w:rFonts w:ascii="Arial" w:cs="Arial" w:eastAsia="Arial" w:hAnsi="Arial"/>
                <w:sz w:val="18"/>
                <w:szCs w:val="18"/>
                <w:color w:val="auto"/>
                <w:w w:val="93"/>
              </w:rPr>
              <w:t>Sell</w:t>
            </w:r>
          </w:p>
        </w:tc>
        <w:tc>
          <w:tcPr>
            <w:tcW w:w="1680" w:type="dxa"/>
            <w:vAlign w:val="bottom"/>
          </w:tcPr>
          <w:p>
            <w:pPr>
              <w:jc w:val="center"/>
              <w:spacing w:after="0"/>
              <w:rPr>
                <w:sz w:val="20"/>
                <w:szCs w:val="20"/>
                <w:color w:val="auto"/>
              </w:rPr>
            </w:pPr>
            <w:r>
              <w:rPr>
                <w:rFonts w:ascii="Arial" w:cs="Arial" w:eastAsia="Arial" w:hAnsi="Arial"/>
                <w:sz w:val="18"/>
                <w:szCs w:val="18"/>
                <w:color w:val="auto"/>
                <w:w w:val="91"/>
              </w:rPr>
              <w:t>2/2/2022</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jc w:val="center"/>
              <w:ind w:right="70"/>
              <w:spacing w:after="0"/>
              <w:rPr>
                <w:sz w:val="20"/>
                <w:szCs w:val="20"/>
                <w:color w:val="auto"/>
              </w:rPr>
            </w:pPr>
            <w:r>
              <w:rPr>
                <w:rFonts w:ascii="Arial" w:cs="Arial" w:eastAsia="Arial" w:hAnsi="Arial"/>
                <w:sz w:val="18"/>
                <w:szCs w:val="18"/>
                <w:color w:val="auto"/>
                <w:w w:val="90"/>
              </w:rPr>
              <w:t>43,073</w:t>
            </w:r>
          </w:p>
        </w:tc>
        <w:tc>
          <w:tcPr>
            <w:tcW w:w="220" w:type="dxa"/>
            <w:vAlign w:val="bottom"/>
          </w:tcPr>
          <w:p>
            <w:pPr>
              <w:spacing w:after="0"/>
              <w:rPr>
                <w:sz w:val="19"/>
                <w:szCs w:val="19"/>
                <w:color w:val="auto"/>
              </w:rPr>
            </w:pPr>
          </w:p>
        </w:tc>
        <w:tc>
          <w:tcPr>
            <w:tcW w:w="1660" w:type="dxa"/>
            <w:vAlign w:val="bottom"/>
            <w:gridSpan w:val="2"/>
          </w:tcPr>
          <w:p>
            <w:pPr>
              <w:ind w:left="860"/>
              <w:spacing w:after="0"/>
              <w:rPr>
                <w:sz w:val="20"/>
                <w:szCs w:val="20"/>
                <w:color w:val="auto"/>
              </w:rPr>
            </w:pPr>
            <w:r>
              <w:rPr>
                <w:rFonts w:ascii="Arial" w:cs="Arial" w:eastAsia="Arial" w:hAnsi="Arial"/>
                <w:sz w:val="18"/>
                <w:szCs w:val="18"/>
                <w:color w:val="auto"/>
              </w:rPr>
              <w:t>45.3589</w:t>
            </w:r>
          </w:p>
        </w:tc>
        <w:tc>
          <w:tcPr>
            <w:tcW w:w="1680" w:type="dxa"/>
            <w:vAlign w:val="bottom"/>
          </w:tcPr>
          <w:p>
            <w:pPr>
              <w:jc w:val="center"/>
              <w:spacing w:after="0"/>
              <w:rPr>
                <w:sz w:val="20"/>
                <w:szCs w:val="20"/>
                <w:color w:val="auto"/>
              </w:rPr>
            </w:pPr>
            <w:r>
              <w:rPr>
                <w:rFonts w:ascii="Arial" w:cs="Arial" w:eastAsia="Arial" w:hAnsi="Arial"/>
                <w:sz w:val="18"/>
                <w:szCs w:val="18"/>
                <w:color w:val="auto"/>
                <w:w w:val="92"/>
              </w:rPr>
              <w:t>Open Market/Broker</w:t>
            </w:r>
          </w:p>
        </w:tc>
      </w:tr>
      <w:tr>
        <w:trPr>
          <w:trHeight w:val="229"/>
        </w:trPr>
        <w:tc>
          <w:tcPr>
            <w:tcW w:w="3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AF V Energy IV AIV 1B, L.P</w:t>
            </w:r>
          </w:p>
        </w:tc>
        <w:tc>
          <w:tcPr>
            <w:tcW w:w="132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93"/>
              </w:rPr>
              <w:t>Sell</w:t>
            </w:r>
          </w:p>
        </w:tc>
        <w:tc>
          <w:tcPr>
            <w:tcW w:w="1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2/3/2022</w:t>
            </w: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center"/>
              <w:ind w:right="70"/>
              <w:spacing w:after="0"/>
              <w:rPr>
                <w:sz w:val="20"/>
                <w:szCs w:val="20"/>
                <w:color w:val="auto"/>
              </w:rPr>
            </w:pPr>
            <w:r>
              <w:rPr>
                <w:rFonts w:ascii="Arial" w:cs="Arial" w:eastAsia="Arial" w:hAnsi="Arial"/>
                <w:sz w:val="18"/>
                <w:szCs w:val="18"/>
                <w:color w:val="auto"/>
                <w:w w:val="90"/>
              </w:rPr>
              <w:t>12,922</w:t>
            </w:r>
          </w:p>
        </w:tc>
        <w:tc>
          <w:tcPr>
            <w:tcW w:w="220" w:type="dxa"/>
            <w:vAlign w:val="bottom"/>
            <w:shd w:val="clear" w:color="auto" w:fill="CCEEFF"/>
          </w:tcPr>
          <w:p>
            <w:pPr>
              <w:spacing w:after="0"/>
              <w:rPr>
                <w:sz w:val="19"/>
                <w:szCs w:val="19"/>
                <w:color w:val="auto"/>
              </w:rPr>
            </w:pPr>
          </w:p>
        </w:tc>
        <w:tc>
          <w:tcPr>
            <w:tcW w:w="166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44.0160</w:t>
            </w:r>
          </w:p>
        </w:tc>
        <w:tc>
          <w:tcPr>
            <w:tcW w:w="1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Open Market/Broker</w:t>
            </w:r>
          </w:p>
        </w:tc>
      </w:tr>
      <w:tr>
        <w:trPr>
          <w:trHeight w:val="230"/>
        </w:trPr>
        <w:tc>
          <w:tcPr>
            <w:tcW w:w="3000" w:type="dxa"/>
            <w:vAlign w:val="bottom"/>
            <w:gridSpan w:val="2"/>
          </w:tcPr>
          <w:p>
            <w:pPr>
              <w:spacing w:after="0"/>
              <w:rPr>
                <w:sz w:val="20"/>
                <w:szCs w:val="20"/>
                <w:color w:val="auto"/>
              </w:rPr>
            </w:pPr>
            <w:r>
              <w:rPr>
                <w:rFonts w:ascii="Arial" w:cs="Arial" w:eastAsia="Arial" w:hAnsi="Arial"/>
                <w:sz w:val="18"/>
                <w:szCs w:val="18"/>
                <w:color w:val="auto"/>
              </w:rPr>
              <w:t>AF V Energy IV AIV 1B, L.P</w:t>
            </w:r>
          </w:p>
        </w:tc>
        <w:tc>
          <w:tcPr>
            <w:tcW w:w="1320" w:type="dxa"/>
            <w:vAlign w:val="bottom"/>
            <w:gridSpan w:val="2"/>
          </w:tcPr>
          <w:p>
            <w:pPr>
              <w:jc w:val="center"/>
              <w:ind w:right="200"/>
              <w:spacing w:after="0"/>
              <w:rPr>
                <w:sz w:val="20"/>
                <w:szCs w:val="20"/>
                <w:color w:val="auto"/>
              </w:rPr>
            </w:pPr>
            <w:r>
              <w:rPr>
                <w:rFonts w:ascii="Arial" w:cs="Arial" w:eastAsia="Arial" w:hAnsi="Arial"/>
                <w:sz w:val="18"/>
                <w:szCs w:val="18"/>
                <w:color w:val="auto"/>
                <w:w w:val="93"/>
              </w:rPr>
              <w:t>Sell</w:t>
            </w:r>
          </w:p>
        </w:tc>
        <w:tc>
          <w:tcPr>
            <w:tcW w:w="1680" w:type="dxa"/>
            <w:vAlign w:val="bottom"/>
          </w:tcPr>
          <w:p>
            <w:pPr>
              <w:jc w:val="center"/>
              <w:spacing w:after="0"/>
              <w:rPr>
                <w:sz w:val="20"/>
                <w:szCs w:val="20"/>
                <w:color w:val="auto"/>
              </w:rPr>
            </w:pPr>
            <w:r>
              <w:rPr>
                <w:rFonts w:ascii="Arial" w:cs="Arial" w:eastAsia="Arial" w:hAnsi="Arial"/>
                <w:sz w:val="18"/>
                <w:szCs w:val="18"/>
                <w:color w:val="auto"/>
                <w:w w:val="91"/>
              </w:rPr>
              <w:t>2/4/2022</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jc w:val="center"/>
              <w:ind w:right="70"/>
              <w:spacing w:after="0"/>
              <w:rPr>
                <w:sz w:val="20"/>
                <w:szCs w:val="20"/>
                <w:color w:val="auto"/>
              </w:rPr>
            </w:pPr>
            <w:r>
              <w:rPr>
                <w:rFonts w:ascii="Arial" w:cs="Arial" w:eastAsia="Arial" w:hAnsi="Arial"/>
                <w:sz w:val="18"/>
                <w:szCs w:val="18"/>
                <w:color w:val="auto"/>
                <w:w w:val="90"/>
              </w:rPr>
              <w:t>17,229</w:t>
            </w:r>
          </w:p>
        </w:tc>
        <w:tc>
          <w:tcPr>
            <w:tcW w:w="220" w:type="dxa"/>
            <w:vAlign w:val="bottom"/>
          </w:tcPr>
          <w:p>
            <w:pPr>
              <w:spacing w:after="0"/>
              <w:rPr>
                <w:sz w:val="19"/>
                <w:szCs w:val="19"/>
                <w:color w:val="auto"/>
              </w:rPr>
            </w:pPr>
          </w:p>
        </w:tc>
        <w:tc>
          <w:tcPr>
            <w:tcW w:w="1660" w:type="dxa"/>
            <w:vAlign w:val="bottom"/>
            <w:gridSpan w:val="2"/>
          </w:tcPr>
          <w:p>
            <w:pPr>
              <w:ind w:left="860"/>
              <w:spacing w:after="0"/>
              <w:rPr>
                <w:sz w:val="20"/>
                <w:szCs w:val="20"/>
                <w:color w:val="auto"/>
              </w:rPr>
            </w:pPr>
            <w:r>
              <w:rPr>
                <w:rFonts w:ascii="Arial" w:cs="Arial" w:eastAsia="Arial" w:hAnsi="Arial"/>
                <w:sz w:val="18"/>
                <w:szCs w:val="18"/>
                <w:color w:val="auto"/>
              </w:rPr>
              <w:t>44.4238</w:t>
            </w:r>
          </w:p>
        </w:tc>
        <w:tc>
          <w:tcPr>
            <w:tcW w:w="1680" w:type="dxa"/>
            <w:vAlign w:val="bottom"/>
          </w:tcPr>
          <w:p>
            <w:pPr>
              <w:jc w:val="center"/>
              <w:spacing w:after="0"/>
              <w:rPr>
                <w:sz w:val="20"/>
                <w:szCs w:val="20"/>
                <w:color w:val="auto"/>
              </w:rPr>
            </w:pPr>
            <w:r>
              <w:rPr>
                <w:rFonts w:ascii="Arial" w:cs="Arial" w:eastAsia="Arial" w:hAnsi="Arial"/>
                <w:sz w:val="18"/>
                <w:szCs w:val="18"/>
                <w:color w:val="auto"/>
                <w:w w:val="92"/>
              </w:rPr>
              <w:t>Open Market/Broker</w:t>
            </w:r>
          </w:p>
        </w:tc>
      </w:tr>
      <w:tr>
        <w:trPr>
          <w:trHeight w:val="230"/>
        </w:trPr>
        <w:tc>
          <w:tcPr>
            <w:tcW w:w="3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AF V Energy IV AIV 1B, L.P</w:t>
            </w:r>
          </w:p>
        </w:tc>
        <w:tc>
          <w:tcPr>
            <w:tcW w:w="132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93"/>
              </w:rPr>
              <w:t>Sell</w:t>
            </w:r>
          </w:p>
        </w:tc>
        <w:tc>
          <w:tcPr>
            <w:tcW w:w="1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2/7/2022</w:t>
            </w: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center"/>
              <w:ind w:right="70"/>
              <w:spacing w:after="0"/>
              <w:rPr>
                <w:sz w:val="20"/>
                <w:szCs w:val="20"/>
                <w:color w:val="auto"/>
              </w:rPr>
            </w:pPr>
            <w:r>
              <w:rPr>
                <w:rFonts w:ascii="Arial" w:cs="Arial" w:eastAsia="Arial" w:hAnsi="Arial"/>
                <w:sz w:val="18"/>
                <w:szCs w:val="18"/>
                <w:color w:val="auto"/>
                <w:w w:val="90"/>
              </w:rPr>
              <w:t>14,358</w:t>
            </w:r>
          </w:p>
        </w:tc>
        <w:tc>
          <w:tcPr>
            <w:tcW w:w="220" w:type="dxa"/>
            <w:vAlign w:val="bottom"/>
            <w:shd w:val="clear" w:color="auto" w:fill="CCEEFF"/>
          </w:tcPr>
          <w:p>
            <w:pPr>
              <w:spacing w:after="0"/>
              <w:rPr>
                <w:sz w:val="19"/>
                <w:szCs w:val="19"/>
                <w:color w:val="auto"/>
              </w:rPr>
            </w:pPr>
          </w:p>
        </w:tc>
        <w:tc>
          <w:tcPr>
            <w:tcW w:w="166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43.5715</w:t>
            </w:r>
          </w:p>
        </w:tc>
        <w:tc>
          <w:tcPr>
            <w:tcW w:w="1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Open Market/Broker</w:t>
            </w:r>
          </w:p>
        </w:tc>
      </w:tr>
      <w:tr>
        <w:trPr>
          <w:trHeight w:val="230"/>
        </w:trPr>
        <w:tc>
          <w:tcPr>
            <w:tcW w:w="3000" w:type="dxa"/>
            <w:vAlign w:val="bottom"/>
            <w:gridSpan w:val="2"/>
          </w:tcPr>
          <w:p>
            <w:pPr>
              <w:spacing w:after="0"/>
              <w:rPr>
                <w:sz w:val="20"/>
                <w:szCs w:val="20"/>
                <w:color w:val="auto"/>
              </w:rPr>
            </w:pPr>
            <w:r>
              <w:rPr>
                <w:rFonts w:ascii="Arial" w:cs="Arial" w:eastAsia="Arial" w:hAnsi="Arial"/>
                <w:sz w:val="18"/>
                <w:szCs w:val="18"/>
                <w:color w:val="auto"/>
              </w:rPr>
              <w:t>AF V Energy IV AIV 1B, L.P</w:t>
            </w:r>
          </w:p>
        </w:tc>
        <w:tc>
          <w:tcPr>
            <w:tcW w:w="1320" w:type="dxa"/>
            <w:vAlign w:val="bottom"/>
            <w:gridSpan w:val="2"/>
          </w:tcPr>
          <w:p>
            <w:pPr>
              <w:jc w:val="center"/>
              <w:ind w:right="200"/>
              <w:spacing w:after="0"/>
              <w:rPr>
                <w:sz w:val="20"/>
                <w:szCs w:val="20"/>
                <w:color w:val="auto"/>
              </w:rPr>
            </w:pPr>
            <w:r>
              <w:rPr>
                <w:rFonts w:ascii="Arial" w:cs="Arial" w:eastAsia="Arial" w:hAnsi="Arial"/>
                <w:sz w:val="18"/>
                <w:szCs w:val="18"/>
                <w:color w:val="auto"/>
                <w:w w:val="93"/>
              </w:rPr>
              <w:t>Sell</w:t>
            </w:r>
          </w:p>
        </w:tc>
        <w:tc>
          <w:tcPr>
            <w:tcW w:w="1680" w:type="dxa"/>
            <w:vAlign w:val="bottom"/>
          </w:tcPr>
          <w:p>
            <w:pPr>
              <w:jc w:val="center"/>
              <w:spacing w:after="0"/>
              <w:rPr>
                <w:sz w:val="20"/>
                <w:szCs w:val="20"/>
                <w:color w:val="auto"/>
              </w:rPr>
            </w:pPr>
            <w:r>
              <w:rPr>
                <w:rFonts w:ascii="Arial" w:cs="Arial" w:eastAsia="Arial" w:hAnsi="Arial"/>
                <w:sz w:val="18"/>
                <w:szCs w:val="18"/>
                <w:color w:val="auto"/>
                <w:w w:val="91"/>
              </w:rPr>
              <w:t>2/8/2022</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jc w:val="center"/>
              <w:ind w:right="70"/>
              <w:spacing w:after="0"/>
              <w:rPr>
                <w:sz w:val="20"/>
                <w:szCs w:val="20"/>
                <w:color w:val="auto"/>
              </w:rPr>
            </w:pPr>
            <w:r>
              <w:rPr>
                <w:rFonts w:ascii="Arial" w:cs="Arial" w:eastAsia="Arial" w:hAnsi="Arial"/>
                <w:sz w:val="18"/>
                <w:szCs w:val="18"/>
                <w:color w:val="auto"/>
                <w:w w:val="86"/>
              </w:rPr>
              <w:t>960</w:t>
            </w:r>
          </w:p>
        </w:tc>
        <w:tc>
          <w:tcPr>
            <w:tcW w:w="220" w:type="dxa"/>
            <w:vAlign w:val="bottom"/>
          </w:tcPr>
          <w:p>
            <w:pPr>
              <w:spacing w:after="0"/>
              <w:rPr>
                <w:sz w:val="19"/>
                <w:szCs w:val="19"/>
                <w:color w:val="auto"/>
              </w:rPr>
            </w:pPr>
          </w:p>
        </w:tc>
        <w:tc>
          <w:tcPr>
            <w:tcW w:w="1660" w:type="dxa"/>
            <w:vAlign w:val="bottom"/>
            <w:gridSpan w:val="2"/>
          </w:tcPr>
          <w:p>
            <w:pPr>
              <w:ind w:left="860"/>
              <w:spacing w:after="0"/>
              <w:rPr>
                <w:sz w:val="20"/>
                <w:szCs w:val="20"/>
                <w:color w:val="auto"/>
              </w:rPr>
            </w:pPr>
            <w:r>
              <w:rPr>
                <w:rFonts w:ascii="Arial" w:cs="Arial" w:eastAsia="Arial" w:hAnsi="Arial"/>
                <w:sz w:val="18"/>
                <w:szCs w:val="18"/>
                <w:color w:val="auto"/>
              </w:rPr>
              <w:t>42.7895</w:t>
            </w:r>
          </w:p>
        </w:tc>
        <w:tc>
          <w:tcPr>
            <w:tcW w:w="1680" w:type="dxa"/>
            <w:vAlign w:val="bottom"/>
          </w:tcPr>
          <w:p>
            <w:pPr>
              <w:jc w:val="center"/>
              <w:spacing w:after="0"/>
              <w:rPr>
                <w:sz w:val="20"/>
                <w:szCs w:val="20"/>
                <w:color w:val="auto"/>
              </w:rPr>
            </w:pPr>
            <w:r>
              <w:rPr>
                <w:rFonts w:ascii="Arial" w:cs="Arial" w:eastAsia="Arial" w:hAnsi="Arial"/>
                <w:sz w:val="18"/>
                <w:szCs w:val="18"/>
                <w:color w:val="auto"/>
                <w:w w:val="92"/>
              </w:rPr>
              <w:t>Open Market/Broker</w:t>
            </w:r>
          </w:p>
        </w:tc>
      </w:tr>
      <w:tr>
        <w:trPr>
          <w:trHeight w:val="229"/>
        </w:trPr>
        <w:tc>
          <w:tcPr>
            <w:tcW w:w="3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AF V Energy IV AIV 1B, L.P</w:t>
            </w:r>
          </w:p>
        </w:tc>
        <w:tc>
          <w:tcPr>
            <w:tcW w:w="132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93"/>
              </w:rPr>
              <w:t>Sell</w:t>
            </w:r>
          </w:p>
        </w:tc>
        <w:tc>
          <w:tcPr>
            <w:tcW w:w="1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2/11/2022</w:t>
            </w: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center"/>
              <w:ind w:right="70"/>
              <w:spacing w:after="0"/>
              <w:rPr>
                <w:sz w:val="20"/>
                <w:szCs w:val="20"/>
                <w:color w:val="auto"/>
              </w:rPr>
            </w:pPr>
            <w:r>
              <w:rPr>
                <w:rFonts w:ascii="Arial" w:cs="Arial" w:eastAsia="Arial" w:hAnsi="Arial"/>
                <w:sz w:val="18"/>
                <w:szCs w:val="18"/>
                <w:color w:val="auto"/>
                <w:w w:val="90"/>
              </w:rPr>
              <w:t>28,715</w:t>
            </w:r>
          </w:p>
        </w:tc>
        <w:tc>
          <w:tcPr>
            <w:tcW w:w="220" w:type="dxa"/>
            <w:vAlign w:val="bottom"/>
            <w:shd w:val="clear" w:color="auto" w:fill="CCEEFF"/>
          </w:tcPr>
          <w:p>
            <w:pPr>
              <w:spacing w:after="0"/>
              <w:rPr>
                <w:sz w:val="19"/>
                <w:szCs w:val="19"/>
                <w:color w:val="auto"/>
              </w:rPr>
            </w:pPr>
          </w:p>
        </w:tc>
        <w:tc>
          <w:tcPr>
            <w:tcW w:w="166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42.8463</w:t>
            </w:r>
          </w:p>
        </w:tc>
        <w:tc>
          <w:tcPr>
            <w:tcW w:w="1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Open Market/Broker</w:t>
            </w:r>
          </w:p>
        </w:tc>
      </w:tr>
      <w:tr>
        <w:trPr>
          <w:trHeight w:val="230"/>
        </w:trPr>
        <w:tc>
          <w:tcPr>
            <w:tcW w:w="3000" w:type="dxa"/>
            <w:vAlign w:val="bottom"/>
            <w:gridSpan w:val="2"/>
          </w:tcPr>
          <w:p>
            <w:pPr>
              <w:spacing w:after="0"/>
              <w:rPr>
                <w:sz w:val="20"/>
                <w:szCs w:val="20"/>
                <w:color w:val="auto"/>
              </w:rPr>
            </w:pPr>
            <w:r>
              <w:rPr>
                <w:rFonts w:ascii="Arial" w:cs="Arial" w:eastAsia="Arial" w:hAnsi="Arial"/>
                <w:sz w:val="18"/>
                <w:szCs w:val="18"/>
                <w:color w:val="auto"/>
              </w:rPr>
              <w:t>AF V Energy IV AIV 1B, L.P</w:t>
            </w:r>
          </w:p>
        </w:tc>
        <w:tc>
          <w:tcPr>
            <w:tcW w:w="1320" w:type="dxa"/>
            <w:vAlign w:val="bottom"/>
            <w:gridSpan w:val="2"/>
          </w:tcPr>
          <w:p>
            <w:pPr>
              <w:jc w:val="center"/>
              <w:ind w:right="200"/>
              <w:spacing w:after="0"/>
              <w:rPr>
                <w:sz w:val="20"/>
                <w:szCs w:val="20"/>
                <w:color w:val="auto"/>
              </w:rPr>
            </w:pPr>
            <w:r>
              <w:rPr>
                <w:rFonts w:ascii="Arial" w:cs="Arial" w:eastAsia="Arial" w:hAnsi="Arial"/>
                <w:sz w:val="18"/>
                <w:szCs w:val="18"/>
                <w:color w:val="auto"/>
                <w:w w:val="93"/>
              </w:rPr>
              <w:t>Sell</w:t>
            </w:r>
          </w:p>
        </w:tc>
        <w:tc>
          <w:tcPr>
            <w:tcW w:w="1680" w:type="dxa"/>
            <w:vAlign w:val="bottom"/>
          </w:tcPr>
          <w:p>
            <w:pPr>
              <w:jc w:val="center"/>
              <w:spacing w:after="0"/>
              <w:rPr>
                <w:sz w:val="20"/>
                <w:szCs w:val="20"/>
                <w:color w:val="auto"/>
              </w:rPr>
            </w:pPr>
            <w:r>
              <w:rPr>
                <w:rFonts w:ascii="Arial" w:cs="Arial" w:eastAsia="Arial" w:hAnsi="Arial"/>
                <w:sz w:val="18"/>
                <w:szCs w:val="18"/>
                <w:color w:val="auto"/>
                <w:w w:val="89"/>
              </w:rPr>
              <w:t>2/14/2022</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jc w:val="center"/>
              <w:ind w:right="90"/>
              <w:spacing w:after="0"/>
              <w:rPr>
                <w:sz w:val="20"/>
                <w:szCs w:val="20"/>
                <w:color w:val="auto"/>
              </w:rPr>
            </w:pPr>
            <w:r>
              <w:rPr>
                <w:rFonts w:ascii="Arial" w:cs="Arial" w:eastAsia="Arial" w:hAnsi="Arial"/>
                <w:sz w:val="18"/>
                <w:szCs w:val="18"/>
                <w:color w:val="auto"/>
                <w:w w:val="88"/>
              </w:rPr>
              <w:t>1,206</w:t>
            </w:r>
          </w:p>
        </w:tc>
        <w:tc>
          <w:tcPr>
            <w:tcW w:w="220" w:type="dxa"/>
            <w:vAlign w:val="bottom"/>
          </w:tcPr>
          <w:p>
            <w:pPr>
              <w:spacing w:after="0"/>
              <w:rPr>
                <w:sz w:val="19"/>
                <w:szCs w:val="19"/>
                <w:color w:val="auto"/>
              </w:rPr>
            </w:pPr>
          </w:p>
        </w:tc>
        <w:tc>
          <w:tcPr>
            <w:tcW w:w="1660" w:type="dxa"/>
            <w:vAlign w:val="bottom"/>
            <w:gridSpan w:val="2"/>
          </w:tcPr>
          <w:p>
            <w:pPr>
              <w:ind w:left="860"/>
              <w:spacing w:after="0"/>
              <w:rPr>
                <w:sz w:val="20"/>
                <w:szCs w:val="20"/>
                <w:color w:val="auto"/>
              </w:rPr>
            </w:pPr>
            <w:r>
              <w:rPr>
                <w:rFonts w:ascii="Arial" w:cs="Arial" w:eastAsia="Arial" w:hAnsi="Arial"/>
                <w:sz w:val="18"/>
                <w:szCs w:val="18"/>
                <w:color w:val="auto"/>
              </w:rPr>
              <w:t>42.5300</w:t>
            </w:r>
          </w:p>
        </w:tc>
        <w:tc>
          <w:tcPr>
            <w:tcW w:w="1680" w:type="dxa"/>
            <w:vAlign w:val="bottom"/>
          </w:tcPr>
          <w:p>
            <w:pPr>
              <w:jc w:val="center"/>
              <w:spacing w:after="0"/>
              <w:rPr>
                <w:sz w:val="20"/>
                <w:szCs w:val="20"/>
                <w:color w:val="auto"/>
              </w:rPr>
            </w:pPr>
            <w:r>
              <w:rPr>
                <w:rFonts w:ascii="Arial" w:cs="Arial" w:eastAsia="Arial" w:hAnsi="Arial"/>
                <w:sz w:val="18"/>
                <w:szCs w:val="18"/>
                <w:color w:val="auto"/>
                <w:w w:val="92"/>
              </w:rPr>
              <w:t>Open Market/Broker</w:t>
            </w:r>
          </w:p>
        </w:tc>
      </w:tr>
      <w:tr>
        <w:trPr>
          <w:trHeight w:val="230"/>
        </w:trPr>
        <w:tc>
          <w:tcPr>
            <w:tcW w:w="3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AF V Energy IV AIV 1B, L.P</w:t>
            </w:r>
          </w:p>
        </w:tc>
        <w:tc>
          <w:tcPr>
            <w:tcW w:w="132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93"/>
              </w:rPr>
              <w:t>Sell</w:t>
            </w:r>
          </w:p>
        </w:tc>
        <w:tc>
          <w:tcPr>
            <w:tcW w:w="1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3/1/2022</w:t>
            </w: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center"/>
              <w:ind w:right="70"/>
              <w:spacing w:after="0"/>
              <w:rPr>
                <w:sz w:val="20"/>
                <w:szCs w:val="20"/>
                <w:color w:val="auto"/>
              </w:rPr>
            </w:pPr>
            <w:r>
              <w:rPr>
                <w:rFonts w:ascii="Arial" w:cs="Arial" w:eastAsia="Arial" w:hAnsi="Arial"/>
                <w:sz w:val="18"/>
                <w:szCs w:val="18"/>
                <w:color w:val="auto"/>
                <w:w w:val="90"/>
              </w:rPr>
              <w:t>13,808</w:t>
            </w:r>
          </w:p>
        </w:tc>
        <w:tc>
          <w:tcPr>
            <w:tcW w:w="220" w:type="dxa"/>
            <w:vAlign w:val="bottom"/>
            <w:shd w:val="clear" w:color="auto" w:fill="CCEEFF"/>
          </w:tcPr>
          <w:p>
            <w:pPr>
              <w:spacing w:after="0"/>
              <w:rPr>
                <w:sz w:val="19"/>
                <w:szCs w:val="19"/>
                <w:color w:val="auto"/>
              </w:rPr>
            </w:pPr>
          </w:p>
        </w:tc>
        <w:tc>
          <w:tcPr>
            <w:tcW w:w="166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42.5545</w:t>
            </w:r>
          </w:p>
        </w:tc>
        <w:tc>
          <w:tcPr>
            <w:tcW w:w="1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Open Market/Broker</w:t>
            </w:r>
          </w:p>
        </w:tc>
      </w:tr>
      <w:tr>
        <w:trPr>
          <w:trHeight w:val="702"/>
        </w:trPr>
        <w:tc>
          <w:tcPr>
            <w:tcW w:w="28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64" w:right="339" w:bottom="1440" w:gutter="0" w:footer="0" w:header="0"/>
        </w:sectPr>
      </w:pPr>
    </w:p>
    <w:bookmarkStart w:id="21" w:name="page22"/>
    <w:bookmarkEnd w:id="2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No. of Shares</w:t>
            </w:r>
          </w:p>
        </w:tc>
        <w:tc>
          <w:tcPr>
            <w:tcW w:w="1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16"/>
        </w:trPr>
        <w:tc>
          <w:tcPr>
            <w:tcW w:w="2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(Common</w:t>
            </w:r>
          </w:p>
        </w:tc>
        <w:tc>
          <w:tcPr>
            <w:tcW w:w="1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Arial" w:cs="Arial" w:eastAsia="Arial" w:hAnsi="Arial"/>
                <w:sz w:val="18"/>
                <w:szCs w:val="18"/>
                <w:b w:val="1"/>
                <w:bCs w:val="1"/>
                <w:color w:val="auto"/>
                <w:w w:val="93"/>
              </w:rPr>
              <w:t>Where/How</w:t>
            </w:r>
          </w:p>
        </w:tc>
      </w:tr>
      <w:tr>
        <w:trPr>
          <w:trHeight w:val="234"/>
        </w:trPr>
        <w:tc>
          <w:tcPr>
            <w:tcW w:w="3000" w:type="dxa"/>
            <w:vAlign w:val="bottom"/>
            <w:gridSpan w:val="2"/>
          </w:tcPr>
          <w:p>
            <w:pPr>
              <w:spacing w:after="0"/>
              <w:rPr>
                <w:sz w:val="20"/>
                <w:szCs w:val="20"/>
                <w:color w:val="auto"/>
              </w:rPr>
            </w:pPr>
            <w:r>
              <w:rPr>
                <w:rFonts w:ascii="Arial" w:cs="Arial" w:eastAsia="Arial" w:hAnsi="Arial"/>
                <w:sz w:val="18"/>
                <w:szCs w:val="18"/>
                <w:b w:val="1"/>
                <w:bCs w:val="1"/>
                <w:color w:val="auto"/>
              </w:rPr>
              <w:t>Reporting Person</w:t>
            </w:r>
          </w:p>
        </w:tc>
        <w:tc>
          <w:tcPr>
            <w:tcW w:w="13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Buy/Sell</w:t>
            </w:r>
          </w:p>
        </w:tc>
        <w:tc>
          <w:tcPr>
            <w:tcW w:w="1900" w:type="dxa"/>
            <w:vAlign w:val="bottom"/>
            <w:gridSpan w:val="2"/>
          </w:tcPr>
          <w:p>
            <w:pPr>
              <w:ind w:left="80"/>
              <w:spacing w:after="0"/>
              <w:rPr>
                <w:sz w:val="20"/>
                <w:szCs w:val="20"/>
                <w:color w:val="auto"/>
              </w:rPr>
            </w:pPr>
            <w:r>
              <w:rPr>
                <w:rFonts w:ascii="Arial" w:cs="Arial" w:eastAsia="Arial" w:hAnsi="Arial"/>
                <w:sz w:val="18"/>
                <w:szCs w:val="18"/>
                <w:b w:val="1"/>
                <w:bCs w:val="1"/>
                <w:color w:val="auto"/>
              </w:rPr>
              <w:t>Date of Transaction</w:t>
            </w:r>
          </w:p>
        </w:tc>
        <w:tc>
          <w:tcPr>
            <w:tcW w:w="16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Stock)</w:t>
            </w:r>
          </w:p>
        </w:tc>
        <w:tc>
          <w:tcPr>
            <w:tcW w:w="1660" w:type="dxa"/>
            <w:vAlign w:val="bottom"/>
            <w:gridSpan w:val="2"/>
          </w:tcPr>
          <w:p>
            <w:pPr>
              <w:ind w:left="60"/>
              <w:spacing w:after="0"/>
              <w:rPr>
                <w:sz w:val="20"/>
                <w:szCs w:val="20"/>
                <w:color w:val="auto"/>
              </w:rPr>
            </w:pPr>
            <w:r>
              <w:rPr>
                <w:rFonts w:ascii="Arial" w:cs="Arial" w:eastAsia="Arial" w:hAnsi="Arial"/>
                <w:sz w:val="18"/>
                <w:szCs w:val="18"/>
                <w:b w:val="1"/>
                <w:bCs w:val="1"/>
                <w:color w:val="auto"/>
              </w:rPr>
              <w:t>Price Per Share $</w:t>
            </w:r>
          </w:p>
        </w:tc>
        <w:tc>
          <w:tcPr>
            <w:tcW w:w="1680" w:type="dxa"/>
            <w:vAlign w:val="bottom"/>
          </w:tcPr>
          <w:p>
            <w:pPr>
              <w:jc w:val="center"/>
              <w:spacing w:after="0"/>
              <w:rPr>
                <w:sz w:val="20"/>
                <w:szCs w:val="20"/>
                <w:color w:val="auto"/>
              </w:rPr>
            </w:pPr>
            <w:r>
              <w:rPr>
                <w:rFonts w:ascii="Arial" w:cs="Arial" w:eastAsia="Arial" w:hAnsi="Arial"/>
                <w:sz w:val="18"/>
                <w:szCs w:val="18"/>
                <w:b w:val="1"/>
                <w:bCs w:val="1"/>
                <w:color w:val="auto"/>
                <w:w w:val="90"/>
              </w:rPr>
              <w:t>Effected</w:t>
            </w:r>
          </w:p>
        </w:tc>
      </w:tr>
      <w:tr>
        <w:trPr>
          <w:trHeight w:val="223"/>
        </w:trPr>
        <w:tc>
          <w:tcPr>
            <w:tcW w:w="28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AF V Energy IV AIV 1B, L.P</w:t>
            </w:r>
          </w:p>
        </w:tc>
        <w:tc>
          <w:tcPr>
            <w:tcW w:w="120" w:type="dxa"/>
            <w:vAlign w:val="bottom"/>
            <w:tcBorders>
              <w:top w:val="single" w:sz="8" w:color="CCEEFF"/>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3"/>
              </w:rPr>
              <w:t>Sell</w:t>
            </w:r>
          </w:p>
        </w:tc>
        <w:tc>
          <w:tcPr>
            <w:tcW w:w="200" w:type="dxa"/>
            <w:vAlign w:val="bottom"/>
            <w:tcBorders>
              <w:top w:val="single" w:sz="8" w:color="CCEEFF"/>
            </w:tcBorders>
            <w:shd w:val="clear" w:color="auto" w:fill="CCEEFF"/>
          </w:tcPr>
          <w:p>
            <w:pPr>
              <w:spacing w:after="0"/>
              <w:rPr>
                <w:sz w:val="19"/>
                <w:szCs w:val="19"/>
                <w:color w:val="auto"/>
              </w:rPr>
            </w:pPr>
          </w:p>
        </w:tc>
        <w:tc>
          <w:tcPr>
            <w:tcW w:w="16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3/2/2022</w:t>
            </w:r>
          </w:p>
        </w:tc>
        <w:tc>
          <w:tcPr>
            <w:tcW w:w="220" w:type="dxa"/>
            <w:vAlign w:val="bottom"/>
            <w:tcBorders>
              <w:top w:val="single" w:sz="8" w:color="CCEEFF"/>
            </w:tcBorders>
            <w:shd w:val="clear" w:color="auto" w:fill="CCEEFF"/>
          </w:tcPr>
          <w:p>
            <w:pPr>
              <w:spacing w:after="0"/>
              <w:rPr>
                <w:sz w:val="19"/>
                <w:szCs w:val="19"/>
                <w:color w:val="auto"/>
              </w:rPr>
            </w:pPr>
          </w:p>
        </w:tc>
        <w:tc>
          <w:tcPr>
            <w:tcW w:w="14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35,894</w:t>
            </w:r>
          </w:p>
        </w:tc>
        <w:tc>
          <w:tcPr>
            <w:tcW w:w="22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ind w:left="860"/>
              <w:spacing w:after="0"/>
              <w:rPr>
                <w:sz w:val="20"/>
                <w:szCs w:val="20"/>
                <w:color w:val="auto"/>
              </w:rPr>
            </w:pPr>
            <w:r>
              <w:rPr>
                <w:rFonts w:ascii="Arial" w:cs="Arial" w:eastAsia="Arial" w:hAnsi="Arial"/>
                <w:sz w:val="18"/>
                <w:szCs w:val="18"/>
                <w:color w:val="auto"/>
                <w:w w:val="86"/>
              </w:rPr>
              <w:t>42.7213</w:t>
            </w:r>
          </w:p>
        </w:tc>
        <w:tc>
          <w:tcPr>
            <w:tcW w:w="220" w:type="dxa"/>
            <w:vAlign w:val="bottom"/>
            <w:tcBorders>
              <w:top w:val="single" w:sz="8" w:color="CCEEFF"/>
            </w:tcBorders>
            <w:shd w:val="clear" w:color="auto" w:fill="CCEEFF"/>
          </w:tcPr>
          <w:p>
            <w:pPr>
              <w:spacing w:after="0"/>
              <w:rPr>
                <w:sz w:val="19"/>
                <w:szCs w:val="19"/>
                <w:color w:val="auto"/>
              </w:rPr>
            </w:pPr>
          </w:p>
        </w:tc>
        <w:tc>
          <w:tcPr>
            <w:tcW w:w="16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2"/>
              </w:rPr>
              <w:t>Open Market/Broker</w:t>
            </w:r>
          </w:p>
        </w:tc>
      </w:tr>
      <w:tr>
        <w:trPr>
          <w:trHeight w:val="229"/>
        </w:trPr>
        <w:tc>
          <w:tcPr>
            <w:tcW w:w="3000" w:type="dxa"/>
            <w:vAlign w:val="bottom"/>
            <w:gridSpan w:val="2"/>
          </w:tcPr>
          <w:p>
            <w:pPr>
              <w:spacing w:after="0"/>
              <w:rPr>
                <w:sz w:val="20"/>
                <w:szCs w:val="20"/>
                <w:color w:val="auto"/>
              </w:rPr>
            </w:pPr>
            <w:r>
              <w:rPr>
                <w:rFonts w:ascii="Arial" w:cs="Arial" w:eastAsia="Arial" w:hAnsi="Arial"/>
                <w:sz w:val="18"/>
                <w:szCs w:val="18"/>
                <w:color w:val="auto"/>
              </w:rPr>
              <w:t>AF V Energy IV AIV 1B, L.P</w:t>
            </w:r>
          </w:p>
        </w:tc>
        <w:tc>
          <w:tcPr>
            <w:tcW w:w="1320" w:type="dxa"/>
            <w:vAlign w:val="bottom"/>
            <w:gridSpan w:val="2"/>
          </w:tcPr>
          <w:p>
            <w:pPr>
              <w:jc w:val="center"/>
              <w:ind w:right="200"/>
              <w:spacing w:after="0"/>
              <w:rPr>
                <w:sz w:val="20"/>
                <w:szCs w:val="20"/>
                <w:color w:val="auto"/>
              </w:rPr>
            </w:pPr>
            <w:r>
              <w:rPr>
                <w:rFonts w:ascii="Arial" w:cs="Arial" w:eastAsia="Arial" w:hAnsi="Arial"/>
                <w:sz w:val="18"/>
                <w:szCs w:val="18"/>
                <w:color w:val="auto"/>
                <w:w w:val="93"/>
              </w:rPr>
              <w:t>Sell</w:t>
            </w:r>
          </w:p>
        </w:tc>
        <w:tc>
          <w:tcPr>
            <w:tcW w:w="1680" w:type="dxa"/>
            <w:vAlign w:val="bottom"/>
          </w:tcPr>
          <w:p>
            <w:pPr>
              <w:jc w:val="center"/>
              <w:spacing w:after="0"/>
              <w:rPr>
                <w:sz w:val="20"/>
                <w:szCs w:val="20"/>
                <w:color w:val="auto"/>
              </w:rPr>
            </w:pPr>
            <w:r>
              <w:rPr>
                <w:rFonts w:ascii="Arial" w:cs="Arial" w:eastAsia="Arial" w:hAnsi="Arial"/>
                <w:sz w:val="18"/>
                <w:szCs w:val="18"/>
                <w:color w:val="auto"/>
                <w:w w:val="91"/>
              </w:rPr>
              <w:t>3/3/2022</w:t>
            </w:r>
          </w:p>
        </w:tc>
        <w:tc>
          <w:tcPr>
            <w:tcW w:w="220" w:type="dxa"/>
            <w:vAlign w:val="bottom"/>
          </w:tcPr>
          <w:p>
            <w:pPr>
              <w:spacing w:after="0"/>
              <w:rPr>
                <w:sz w:val="19"/>
                <w:szCs w:val="19"/>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88"/>
              </w:rPr>
              <w:t>5,398</w:t>
            </w:r>
          </w:p>
        </w:tc>
        <w:tc>
          <w:tcPr>
            <w:tcW w:w="220" w:type="dxa"/>
            <w:vAlign w:val="bottom"/>
          </w:tcPr>
          <w:p>
            <w:pPr>
              <w:spacing w:after="0"/>
              <w:rPr>
                <w:sz w:val="19"/>
                <w:szCs w:val="19"/>
                <w:color w:val="auto"/>
              </w:rPr>
            </w:pPr>
          </w:p>
        </w:tc>
        <w:tc>
          <w:tcPr>
            <w:tcW w:w="1660" w:type="dxa"/>
            <w:vAlign w:val="bottom"/>
            <w:gridSpan w:val="2"/>
          </w:tcPr>
          <w:p>
            <w:pPr>
              <w:ind w:left="860"/>
              <w:spacing w:after="0"/>
              <w:rPr>
                <w:sz w:val="20"/>
                <w:szCs w:val="20"/>
                <w:color w:val="auto"/>
              </w:rPr>
            </w:pPr>
            <w:r>
              <w:rPr>
                <w:rFonts w:ascii="Arial" w:cs="Arial" w:eastAsia="Arial" w:hAnsi="Arial"/>
                <w:sz w:val="18"/>
                <w:szCs w:val="18"/>
                <w:color w:val="auto"/>
              </w:rPr>
              <w:t>42.7747</w:t>
            </w:r>
          </w:p>
        </w:tc>
        <w:tc>
          <w:tcPr>
            <w:tcW w:w="1680" w:type="dxa"/>
            <w:vAlign w:val="bottom"/>
          </w:tcPr>
          <w:p>
            <w:pPr>
              <w:jc w:val="center"/>
              <w:spacing w:after="0"/>
              <w:rPr>
                <w:sz w:val="20"/>
                <w:szCs w:val="20"/>
                <w:color w:val="auto"/>
              </w:rPr>
            </w:pPr>
            <w:r>
              <w:rPr>
                <w:rFonts w:ascii="Arial" w:cs="Arial" w:eastAsia="Arial" w:hAnsi="Arial"/>
                <w:sz w:val="18"/>
                <w:szCs w:val="18"/>
                <w:color w:val="auto"/>
                <w:w w:val="92"/>
              </w:rPr>
              <w:t>Open Market/Broker</w:t>
            </w:r>
          </w:p>
        </w:tc>
      </w:tr>
      <w:tr>
        <w:trPr>
          <w:trHeight w:val="230"/>
        </w:trPr>
        <w:tc>
          <w:tcPr>
            <w:tcW w:w="3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AF V Energy IV AIV 1B, L.P</w:t>
            </w:r>
          </w:p>
        </w:tc>
        <w:tc>
          <w:tcPr>
            <w:tcW w:w="132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93"/>
              </w:rPr>
              <w:t>Sell</w:t>
            </w:r>
          </w:p>
        </w:tc>
        <w:tc>
          <w:tcPr>
            <w:tcW w:w="1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3/4/2022</w:t>
            </w:r>
          </w:p>
        </w:tc>
        <w:tc>
          <w:tcPr>
            <w:tcW w:w="220" w:type="dxa"/>
            <w:vAlign w:val="bottom"/>
            <w:shd w:val="clear" w:color="auto" w:fill="CCEEFF"/>
          </w:tcPr>
          <w:p>
            <w:pPr>
              <w:spacing w:after="0"/>
              <w:rPr>
                <w:sz w:val="19"/>
                <w:szCs w:val="19"/>
                <w:color w:val="auto"/>
              </w:rPr>
            </w:pPr>
          </w:p>
        </w:tc>
        <w:tc>
          <w:tcPr>
            <w:tcW w:w="1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21,537</w:t>
            </w:r>
          </w:p>
        </w:tc>
        <w:tc>
          <w:tcPr>
            <w:tcW w:w="220" w:type="dxa"/>
            <w:vAlign w:val="bottom"/>
            <w:shd w:val="clear" w:color="auto" w:fill="CCEEFF"/>
          </w:tcPr>
          <w:p>
            <w:pPr>
              <w:spacing w:after="0"/>
              <w:rPr>
                <w:sz w:val="19"/>
                <w:szCs w:val="19"/>
                <w:color w:val="auto"/>
              </w:rPr>
            </w:pPr>
          </w:p>
        </w:tc>
        <w:tc>
          <w:tcPr>
            <w:tcW w:w="166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42.7988</w:t>
            </w:r>
          </w:p>
        </w:tc>
        <w:tc>
          <w:tcPr>
            <w:tcW w:w="1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Open Market/Broker</w:t>
            </w:r>
          </w:p>
        </w:tc>
      </w:tr>
      <w:tr>
        <w:trPr>
          <w:trHeight w:val="229"/>
        </w:trPr>
        <w:tc>
          <w:tcPr>
            <w:tcW w:w="3000" w:type="dxa"/>
            <w:vAlign w:val="bottom"/>
            <w:gridSpan w:val="2"/>
          </w:tcPr>
          <w:p>
            <w:pPr>
              <w:spacing w:after="0"/>
              <w:rPr>
                <w:sz w:val="20"/>
                <w:szCs w:val="20"/>
                <w:color w:val="auto"/>
              </w:rPr>
            </w:pPr>
            <w:r>
              <w:rPr>
                <w:rFonts w:ascii="Arial" w:cs="Arial" w:eastAsia="Arial" w:hAnsi="Arial"/>
                <w:sz w:val="18"/>
                <w:szCs w:val="18"/>
                <w:color w:val="auto"/>
              </w:rPr>
              <w:t>AF V Energy IV AIV 1B, L.P</w:t>
            </w:r>
          </w:p>
        </w:tc>
        <w:tc>
          <w:tcPr>
            <w:tcW w:w="1320" w:type="dxa"/>
            <w:vAlign w:val="bottom"/>
            <w:gridSpan w:val="2"/>
          </w:tcPr>
          <w:p>
            <w:pPr>
              <w:jc w:val="center"/>
              <w:ind w:right="200"/>
              <w:spacing w:after="0"/>
              <w:rPr>
                <w:sz w:val="20"/>
                <w:szCs w:val="20"/>
                <w:color w:val="auto"/>
              </w:rPr>
            </w:pPr>
            <w:r>
              <w:rPr>
                <w:rFonts w:ascii="Arial" w:cs="Arial" w:eastAsia="Arial" w:hAnsi="Arial"/>
                <w:sz w:val="18"/>
                <w:szCs w:val="18"/>
                <w:color w:val="auto"/>
                <w:w w:val="93"/>
              </w:rPr>
              <w:t>Sell</w:t>
            </w:r>
          </w:p>
        </w:tc>
        <w:tc>
          <w:tcPr>
            <w:tcW w:w="1680" w:type="dxa"/>
            <w:vAlign w:val="bottom"/>
          </w:tcPr>
          <w:p>
            <w:pPr>
              <w:jc w:val="center"/>
              <w:spacing w:after="0"/>
              <w:rPr>
                <w:sz w:val="20"/>
                <w:szCs w:val="20"/>
                <w:color w:val="auto"/>
              </w:rPr>
            </w:pPr>
            <w:r>
              <w:rPr>
                <w:rFonts w:ascii="Arial" w:cs="Arial" w:eastAsia="Arial" w:hAnsi="Arial"/>
                <w:sz w:val="18"/>
                <w:szCs w:val="18"/>
                <w:color w:val="auto"/>
                <w:w w:val="91"/>
              </w:rPr>
              <w:t>3/7/2022</w:t>
            </w:r>
          </w:p>
        </w:tc>
        <w:tc>
          <w:tcPr>
            <w:tcW w:w="220" w:type="dxa"/>
            <w:vAlign w:val="bottom"/>
          </w:tcPr>
          <w:p>
            <w:pPr>
              <w:spacing w:after="0"/>
              <w:rPr>
                <w:sz w:val="19"/>
                <w:szCs w:val="19"/>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90"/>
              </w:rPr>
              <w:t>64,610</w:t>
            </w:r>
          </w:p>
        </w:tc>
        <w:tc>
          <w:tcPr>
            <w:tcW w:w="220" w:type="dxa"/>
            <w:vAlign w:val="bottom"/>
          </w:tcPr>
          <w:p>
            <w:pPr>
              <w:spacing w:after="0"/>
              <w:rPr>
                <w:sz w:val="19"/>
                <w:szCs w:val="19"/>
                <w:color w:val="auto"/>
              </w:rPr>
            </w:pPr>
          </w:p>
        </w:tc>
        <w:tc>
          <w:tcPr>
            <w:tcW w:w="1660" w:type="dxa"/>
            <w:vAlign w:val="bottom"/>
            <w:gridSpan w:val="2"/>
          </w:tcPr>
          <w:p>
            <w:pPr>
              <w:ind w:left="860"/>
              <w:spacing w:after="0"/>
              <w:rPr>
                <w:sz w:val="20"/>
                <w:szCs w:val="20"/>
                <w:color w:val="auto"/>
              </w:rPr>
            </w:pPr>
            <w:r>
              <w:rPr>
                <w:rFonts w:ascii="Arial" w:cs="Arial" w:eastAsia="Arial" w:hAnsi="Arial"/>
                <w:sz w:val="18"/>
                <w:szCs w:val="18"/>
                <w:color w:val="auto"/>
              </w:rPr>
              <w:t>43.1793</w:t>
            </w:r>
          </w:p>
        </w:tc>
        <w:tc>
          <w:tcPr>
            <w:tcW w:w="1680" w:type="dxa"/>
            <w:vAlign w:val="bottom"/>
          </w:tcPr>
          <w:p>
            <w:pPr>
              <w:jc w:val="center"/>
              <w:spacing w:after="0"/>
              <w:rPr>
                <w:sz w:val="20"/>
                <w:szCs w:val="20"/>
                <w:color w:val="auto"/>
              </w:rPr>
            </w:pPr>
            <w:r>
              <w:rPr>
                <w:rFonts w:ascii="Arial" w:cs="Arial" w:eastAsia="Arial" w:hAnsi="Arial"/>
                <w:sz w:val="18"/>
                <w:szCs w:val="18"/>
                <w:color w:val="auto"/>
                <w:w w:val="92"/>
              </w:rPr>
              <w:t>Open Market/Broker</w:t>
            </w:r>
          </w:p>
        </w:tc>
      </w:tr>
      <w:tr>
        <w:trPr>
          <w:trHeight w:val="229"/>
        </w:trPr>
        <w:tc>
          <w:tcPr>
            <w:tcW w:w="3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AF V Energy IV AIV 1B, L.P</w:t>
            </w:r>
          </w:p>
        </w:tc>
        <w:tc>
          <w:tcPr>
            <w:tcW w:w="132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93"/>
              </w:rPr>
              <w:t>Sell</w:t>
            </w:r>
          </w:p>
        </w:tc>
        <w:tc>
          <w:tcPr>
            <w:tcW w:w="1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3/8/2022</w:t>
            </w:r>
          </w:p>
        </w:tc>
        <w:tc>
          <w:tcPr>
            <w:tcW w:w="220" w:type="dxa"/>
            <w:vAlign w:val="bottom"/>
            <w:shd w:val="clear" w:color="auto" w:fill="CCEEFF"/>
          </w:tcPr>
          <w:p>
            <w:pPr>
              <w:spacing w:after="0"/>
              <w:rPr>
                <w:sz w:val="19"/>
                <w:szCs w:val="19"/>
                <w:color w:val="auto"/>
              </w:rPr>
            </w:pPr>
          </w:p>
        </w:tc>
        <w:tc>
          <w:tcPr>
            <w:tcW w:w="1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100,504</w:t>
            </w:r>
          </w:p>
        </w:tc>
        <w:tc>
          <w:tcPr>
            <w:tcW w:w="220" w:type="dxa"/>
            <w:vAlign w:val="bottom"/>
            <w:shd w:val="clear" w:color="auto" w:fill="CCEEFF"/>
          </w:tcPr>
          <w:p>
            <w:pPr>
              <w:spacing w:after="0"/>
              <w:rPr>
                <w:sz w:val="19"/>
                <w:szCs w:val="19"/>
                <w:color w:val="auto"/>
              </w:rPr>
            </w:pPr>
          </w:p>
        </w:tc>
        <w:tc>
          <w:tcPr>
            <w:tcW w:w="166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45.1577</w:t>
            </w:r>
          </w:p>
        </w:tc>
        <w:tc>
          <w:tcPr>
            <w:tcW w:w="1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Open Market/Broker</w:t>
            </w:r>
          </w:p>
        </w:tc>
      </w:tr>
      <w:tr>
        <w:trPr>
          <w:trHeight w:val="230"/>
        </w:trPr>
        <w:tc>
          <w:tcPr>
            <w:tcW w:w="3000" w:type="dxa"/>
            <w:vAlign w:val="bottom"/>
            <w:gridSpan w:val="2"/>
          </w:tcPr>
          <w:p>
            <w:pPr>
              <w:spacing w:after="0"/>
              <w:rPr>
                <w:sz w:val="20"/>
                <w:szCs w:val="20"/>
                <w:color w:val="auto"/>
              </w:rPr>
            </w:pPr>
            <w:r>
              <w:rPr>
                <w:rFonts w:ascii="Arial" w:cs="Arial" w:eastAsia="Arial" w:hAnsi="Arial"/>
                <w:sz w:val="18"/>
                <w:szCs w:val="18"/>
                <w:color w:val="auto"/>
              </w:rPr>
              <w:t>AF V Energy IV AIV 2, L.P.</w:t>
            </w:r>
          </w:p>
        </w:tc>
        <w:tc>
          <w:tcPr>
            <w:tcW w:w="1320" w:type="dxa"/>
            <w:vAlign w:val="bottom"/>
            <w:gridSpan w:val="2"/>
          </w:tcPr>
          <w:p>
            <w:pPr>
              <w:jc w:val="center"/>
              <w:ind w:right="200"/>
              <w:spacing w:after="0"/>
              <w:rPr>
                <w:sz w:val="20"/>
                <w:szCs w:val="20"/>
                <w:color w:val="auto"/>
              </w:rPr>
            </w:pPr>
            <w:r>
              <w:rPr>
                <w:rFonts w:ascii="Arial" w:cs="Arial" w:eastAsia="Arial" w:hAnsi="Arial"/>
                <w:sz w:val="18"/>
                <w:szCs w:val="18"/>
                <w:color w:val="auto"/>
                <w:w w:val="93"/>
              </w:rPr>
              <w:t>Sell</w:t>
            </w:r>
          </w:p>
        </w:tc>
        <w:tc>
          <w:tcPr>
            <w:tcW w:w="1680" w:type="dxa"/>
            <w:vAlign w:val="bottom"/>
          </w:tcPr>
          <w:p>
            <w:pPr>
              <w:jc w:val="center"/>
              <w:spacing w:after="0"/>
              <w:rPr>
                <w:sz w:val="20"/>
                <w:szCs w:val="20"/>
                <w:color w:val="auto"/>
              </w:rPr>
            </w:pPr>
            <w:r>
              <w:rPr>
                <w:rFonts w:ascii="Arial" w:cs="Arial" w:eastAsia="Arial" w:hAnsi="Arial"/>
                <w:sz w:val="18"/>
                <w:szCs w:val="18"/>
                <w:color w:val="auto"/>
                <w:w w:val="89"/>
              </w:rPr>
              <w:t>1/26/2022</w:t>
            </w:r>
          </w:p>
        </w:tc>
        <w:tc>
          <w:tcPr>
            <w:tcW w:w="220" w:type="dxa"/>
            <w:vAlign w:val="bottom"/>
          </w:tcPr>
          <w:p>
            <w:pPr>
              <w:spacing w:after="0"/>
              <w:rPr>
                <w:sz w:val="19"/>
                <w:szCs w:val="19"/>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90"/>
              </w:rPr>
              <w:t>20,476</w:t>
            </w:r>
          </w:p>
        </w:tc>
        <w:tc>
          <w:tcPr>
            <w:tcW w:w="220" w:type="dxa"/>
            <w:vAlign w:val="bottom"/>
          </w:tcPr>
          <w:p>
            <w:pPr>
              <w:spacing w:after="0"/>
              <w:rPr>
                <w:sz w:val="19"/>
                <w:szCs w:val="19"/>
                <w:color w:val="auto"/>
              </w:rPr>
            </w:pPr>
          </w:p>
        </w:tc>
        <w:tc>
          <w:tcPr>
            <w:tcW w:w="1660" w:type="dxa"/>
            <w:vAlign w:val="bottom"/>
            <w:gridSpan w:val="2"/>
          </w:tcPr>
          <w:p>
            <w:pPr>
              <w:ind w:left="860"/>
              <w:spacing w:after="0"/>
              <w:rPr>
                <w:sz w:val="20"/>
                <w:szCs w:val="20"/>
                <w:color w:val="auto"/>
              </w:rPr>
            </w:pPr>
            <w:r>
              <w:rPr>
                <w:rFonts w:ascii="Arial" w:cs="Arial" w:eastAsia="Arial" w:hAnsi="Arial"/>
                <w:sz w:val="18"/>
                <w:szCs w:val="18"/>
                <w:color w:val="auto"/>
              </w:rPr>
              <w:t>43.1230</w:t>
            </w:r>
          </w:p>
        </w:tc>
        <w:tc>
          <w:tcPr>
            <w:tcW w:w="1680" w:type="dxa"/>
            <w:vAlign w:val="bottom"/>
          </w:tcPr>
          <w:p>
            <w:pPr>
              <w:jc w:val="center"/>
              <w:spacing w:after="0"/>
              <w:rPr>
                <w:sz w:val="20"/>
                <w:szCs w:val="20"/>
                <w:color w:val="auto"/>
              </w:rPr>
            </w:pPr>
            <w:r>
              <w:rPr>
                <w:rFonts w:ascii="Arial" w:cs="Arial" w:eastAsia="Arial" w:hAnsi="Arial"/>
                <w:sz w:val="18"/>
                <w:szCs w:val="18"/>
                <w:color w:val="auto"/>
                <w:w w:val="92"/>
              </w:rPr>
              <w:t>Open Market/Broker</w:t>
            </w:r>
          </w:p>
        </w:tc>
      </w:tr>
      <w:tr>
        <w:trPr>
          <w:trHeight w:val="229"/>
        </w:trPr>
        <w:tc>
          <w:tcPr>
            <w:tcW w:w="3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AF V Energy IV AIV 2, L.P.</w:t>
            </w:r>
          </w:p>
        </w:tc>
        <w:tc>
          <w:tcPr>
            <w:tcW w:w="132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93"/>
              </w:rPr>
              <w:t>Sell</w:t>
            </w:r>
          </w:p>
        </w:tc>
        <w:tc>
          <w:tcPr>
            <w:tcW w:w="1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1/27/2022</w:t>
            </w:r>
          </w:p>
        </w:tc>
        <w:tc>
          <w:tcPr>
            <w:tcW w:w="220" w:type="dxa"/>
            <w:vAlign w:val="bottom"/>
            <w:shd w:val="clear" w:color="auto" w:fill="CCEEFF"/>
          </w:tcPr>
          <w:p>
            <w:pPr>
              <w:spacing w:after="0"/>
              <w:rPr>
                <w:sz w:val="19"/>
                <w:szCs w:val="19"/>
                <w:color w:val="auto"/>
              </w:rPr>
            </w:pPr>
          </w:p>
        </w:tc>
        <w:tc>
          <w:tcPr>
            <w:tcW w:w="1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1,736</w:t>
            </w:r>
          </w:p>
        </w:tc>
        <w:tc>
          <w:tcPr>
            <w:tcW w:w="220" w:type="dxa"/>
            <w:vAlign w:val="bottom"/>
            <w:shd w:val="clear" w:color="auto" w:fill="CCEEFF"/>
          </w:tcPr>
          <w:p>
            <w:pPr>
              <w:spacing w:after="0"/>
              <w:rPr>
                <w:sz w:val="19"/>
                <w:szCs w:val="19"/>
                <w:color w:val="auto"/>
              </w:rPr>
            </w:pPr>
          </w:p>
        </w:tc>
        <w:tc>
          <w:tcPr>
            <w:tcW w:w="166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42.7630</w:t>
            </w:r>
          </w:p>
        </w:tc>
        <w:tc>
          <w:tcPr>
            <w:tcW w:w="1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Open Market/Broker</w:t>
            </w:r>
          </w:p>
        </w:tc>
      </w:tr>
      <w:tr>
        <w:trPr>
          <w:trHeight w:val="229"/>
        </w:trPr>
        <w:tc>
          <w:tcPr>
            <w:tcW w:w="3000" w:type="dxa"/>
            <w:vAlign w:val="bottom"/>
            <w:gridSpan w:val="2"/>
          </w:tcPr>
          <w:p>
            <w:pPr>
              <w:spacing w:after="0"/>
              <w:rPr>
                <w:sz w:val="20"/>
                <w:szCs w:val="20"/>
                <w:color w:val="auto"/>
              </w:rPr>
            </w:pPr>
            <w:r>
              <w:rPr>
                <w:rFonts w:ascii="Arial" w:cs="Arial" w:eastAsia="Arial" w:hAnsi="Arial"/>
                <w:sz w:val="18"/>
                <w:szCs w:val="18"/>
                <w:color w:val="auto"/>
              </w:rPr>
              <w:t>AF V Energy IV AIV 2, L.P.</w:t>
            </w:r>
          </w:p>
        </w:tc>
        <w:tc>
          <w:tcPr>
            <w:tcW w:w="1320" w:type="dxa"/>
            <w:vAlign w:val="bottom"/>
            <w:gridSpan w:val="2"/>
          </w:tcPr>
          <w:p>
            <w:pPr>
              <w:jc w:val="center"/>
              <w:ind w:right="200"/>
              <w:spacing w:after="0"/>
              <w:rPr>
                <w:sz w:val="20"/>
                <w:szCs w:val="20"/>
                <w:color w:val="auto"/>
              </w:rPr>
            </w:pPr>
            <w:r>
              <w:rPr>
                <w:rFonts w:ascii="Arial" w:cs="Arial" w:eastAsia="Arial" w:hAnsi="Arial"/>
                <w:sz w:val="18"/>
                <w:szCs w:val="18"/>
                <w:color w:val="auto"/>
                <w:w w:val="93"/>
              </w:rPr>
              <w:t>Sell</w:t>
            </w:r>
          </w:p>
        </w:tc>
        <w:tc>
          <w:tcPr>
            <w:tcW w:w="1680" w:type="dxa"/>
            <w:vAlign w:val="bottom"/>
          </w:tcPr>
          <w:p>
            <w:pPr>
              <w:jc w:val="center"/>
              <w:spacing w:after="0"/>
              <w:rPr>
                <w:sz w:val="20"/>
                <w:szCs w:val="20"/>
                <w:color w:val="auto"/>
              </w:rPr>
            </w:pPr>
            <w:r>
              <w:rPr>
                <w:rFonts w:ascii="Arial" w:cs="Arial" w:eastAsia="Arial" w:hAnsi="Arial"/>
                <w:sz w:val="18"/>
                <w:szCs w:val="18"/>
                <w:color w:val="auto"/>
                <w:w w:val="89"/>
              </w:rPr>
              <w:t>1/28/2022</w:t>
            </w:r>
          </w:p>
        </w:tc>
        <w:tc>
          <w:tcPr>
            <w:tcW w:w="220" w:type="dxa"/>
            <w:vAlign w:val="bottom"/>
          </w:tcPr>
          <w:p>
            <w:pPr>
              <w:spacing w:after="0"/>
              <w:rPr>
                <w:sz w:val="19"/>
                <w:szCs w:val="19"/>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88"/>
              </w:rPr>
              <w:t>3,840</w:t>
            </w:r>
          </w:p>
        </w:tc>
        <w:tc>
          <w:tcPr>
            <w:tcW w:w="220" w:type="dxa"/>
            <w:vAlign w:val="bottom"/>
          </w:tcPr>
          <w:p>
            <w:pPr>
              <w:spacing w:after="0"/>
              <w:rPr>
                <w:sz w:val="19"/>
                <w:szCs w:val="19"/>
                <w:color w:val="auto"/>
              </w:rPr>
            </w:pPr>
          </w:p>
        </w:tc>
        <w:tc>
          <w:tcPr>
            <w:tcW w:w="1660" w:type="dxa"/>
            <w:vAlign w:val="bottom"/>
            <w:gridSpan w:val="2"/>
          </w:tcPr>
          <w:p>
            <w:pPr>
              <w:ind w:left="860"/>
              <w:spacing w:after="0"/>
              <w:rPr>
                <w:sz w:val="20"/>
                <w:szCs w:val="20"/>
                <w:color w:val="auto"/>
              </w:rPr>
            </w:pPr>
            <w:r>
              <w:rPr>
                <w:rFonts w:ascii="Arial" w:cs="Arial" w:eastAsia="Arial" w:hAnsi="Arial"/>
                <w:sz w:val="18"/>
                <w:szCs w:val="18"/>
                <w:color w:val="auto"/>
              </w:rPr>
              <w:t>42.5210</w:t>
            </w:r>
          </w:p>
        </w:tc>
        <w:tc>
          <w:tcPr>
            <w:tcW w:w="1680" w:type="dxa"/>
            <w:vAlign w:val="bottom"/>
          </w:tcPr>
          <w:p>
            <w:pPr>
              <w:jc w:val="center"/>
              <w:spacing w:after="0"/>
              <w:rPr>
                <w:sz w:val="20"/>
                <w:szCs w:val="20"/>
                <w:color w:val="auto"/>
              </w:rPr>
            </w:pPr>
            <w:r>
              <w:rPr>
                <w:rFonts w:ascii="Arial" w:cs="Arial" w:eastAsia="Arial" w:hAnsi="Arial"/>
                <w:sz w:val="18"/>
                <w:szCs w:val="18"/>
                <w:color w:val="auto"/>
                <w:w w:val="92"/>
              </w:rPr>
              <w:t>Open Market/Broker</w:t>
            </w:r>
          </w:p>
        </w:tc>
      </w:tr>
      <w:tr>
        <w:trPr>
          <w:trHeight w:val="230"/>
        </w:trPr>
        <w:tc>
          <w:tcPr>
            <w:tcW w:w="3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AF V Energy IV AIV 2, L.P.</w:t>
            </w:r>
          </w:p>
        </w:tc>
        <w:tc>
          <w:tcPr>
            <w:tcW w:w="132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93"/>
              </w:rPr>
              <w:t>Sell</w:t>
            </w:r>
          </w:p>
        </w:tc>
        <w:tc>
          <w:tcPr>
            <w:tcW w:w="1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1/31/2022</w:t>
            </w:r>
          </w:p>
        </w:tc>
        <w:tc>
          <w:tcPr>
            <w:tcW w:w="220" w:type="dxa"/>
            <w:vAlign w:val="bottom"/>
            <w:shd w:val="clear" w:color="auto" w:fill="CCEEFF"/>
          </w:tcPr>
          <w:p>
            <w:pPr>
              <w:spacing w:after="0"/>
              <w:rPr>
                <w:sz w:val="19"/>
                <w:szCs w:val="19"/>
                <w:color w:val="auto"/>
              </w:rPr>
            </w:pPr>
          </w:p>
        </w:tc>
        <w:tc>
          <w:tcPr>
            <w:tcW w:w="1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14,626</w:t>
            </w:r>
          </w:p>
        </w:tc>
        <w:tc>
          <w:tcPr>
            <w:tcW w:w="220" w:type="dxa"/>
            <w:vAlign w:val="bottom"/>
            <w:shd w:val="clear" w:color="auto" w:fill="CCEEFF"/>
          </w:tcPr>
          <w:p>
            <w:pPr>
              <w:spacing w:after="0"/>
              <w:rPr>
                <w:sz w:val="19"/>
                <w:szCs w:val="19"/>
                <w:color w:val="auto"/>
              </w:rPr>
            </w:pPr>
          </w:p>
        </w:tc>
        <w:tc>
          <w:tcPr>
            <w:tcW w:w="166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42.6246</w:t>
            </w:r>
          </w:p>
        </w:tc>
        <w:tc>
          <w:tcPr>
            <w:tcW w:w="1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Open Market/Broker</w:t>
            </w:r>
          </w:p>
        </w:tc>
      </w:tr>
      <w:tr>
        <w:trPr>
          <w:trHeight w:val="229"/>
        </w:trPr>
        <w:tc>
          <w:tcPr>
            <w:tcW w:w="3000" w:type="dxa"/>
            <w:vAlign w:val="bottom"/>
            <w:gridSpan w:val="2"/>
          </w:tcPr>
          <w:p>
            <w:pPr>
              <w:spacing w:after="0"/>
              <w:rPr>
                <w:sz w:val="20"/>
                <w:szCs w:val="20"/>
                <w:color w:val="auto"/>
              </w:rPr>
            </w:pPr>
            <w:r>
              <w:rPr>
                <w:rFonts w:ascii="Arial" w:cs="Arial" w:eastAsia="Arial" w:hAnsi="Arial"/>
                <w:sz w:val="18"/>
                <w:szCs w:val="18"/>
                <w:color w:val="auto"/>
              </w:rPr>
              <w:t>AF V Energy IV AIV 2, L.P.</w:t>
            </w:r>
          </w:p>
        </w:tc>
        <w:tc>
          <w:tcPr>
            <w:tcW w:w="1320" w:type="dxa"/>
            <w:vAlign w:val="bottom"/>
            <w:gridSpan w:val="2"/>
          </w:tcPr>
          <w:p>
            <w:pPr>
              <w:jc w:val="center"/>
              <w:ind w:right="200"/>
              <w:spacing w:after="0"/>
              <w:rPr>
                <w:sz w:val="20"/>
                <w:szCs w:val="20"/>
                <w:color w:val="auto"/>
              </w:rPr>
            </w:pPr>
            <w:r>
              <w:rPr>
                <w:rFonts w:ascii="Arial" w:cs="Arial" w:eastAsia="Arial" w:hAnsi="Arial"/>
                <w:sz w:val="18"/>
                <w:szCs w:val="18"/>
                <w:color w:val="auto"/>
                <w:w w:val="93"/>
              </w:rPr>
              <w:t>Sell</w:t>
            </w:r>
          </w:p>
        </w:tc>
        <w:tc>
          <w:tcPr>
            <w:tcW w:w="1680" w:type="dxa"/>
            <w:vAlign w:val="bottom"/>
          </w:tcPr>
          <w:p>
            <w:pPr>
              <w:jc w:val="center"/>
              <w:spacing w:after="0"/>
              <w:rPr>
                <w:sz w:val="20"/>
                <w:szCs w:val="20"/>
                <w:color w:val="auto"/>
              </w:rPr>
            </w:pPr>
            <w:r>
              <w:rPr>
                <w:rFonts w:ascii="Arial" w:cs="Arial" w:eastAsia="Arial" w:hAnsi="Arial"/>
                <w:sz w:val="18"/>
                <w:szCs w:val="18"/>
                <w:color w:val="auto"/>
                <w:w w:val="91"/>
              </w:rPr>
              <w:t>2/1/2022</w:t>
            </w:r>
          </w:p>
        </w:tc>
        <w:tc>
          <w:tcPr>
            <w:tcW w:w="220" w:type="dxa"/>
            <w:vAlign w:val="bottom"/>
          </w:tcPr>
          <w:p>
            <w:pPr>
              <w:spacing w:after="0"/>
              <w:rPr>
                <w:sz w:val="19"/>
                <w:szCs w:val="19"/>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90"/>
              </w:rPr>
              <w:t>43,879</w:t>
            </w:r>
          </w:p>
        </w:tc>
        <w:tc>
          <w:tcPr>
            <w:tcW w:w="220" w:type="dxa"/>
            <w:vAlign w:val="bottom"/>
          </w:tcPr>
          <w:p>
            <w:pPr>
              <w:spacing w:after="0"/>
              <w:rPr>
                <w:sz w:val="19"/>
                <w:szCs w:val="19"/>
                <w:color w:val="auto"/>
              </w:rPr>
            </w:pPr>
          </w:p>
        </w:tc>
        <w:tc>
          <w:tcPr>
            <w:tcW w:w="1660" w:type="dxa"/>
            <w:vAlign w:val="bottom"/>
            <w:gridSpan w:val="2"/>
          </w:tcPr>
          <w:p>
            <w:pPr>
              <w:ind w:left="860"/>
              <w:spacing w:after="0"/>
              <w:rPr>
                <w:sz w:val="20"/>
                <w:szCs w:val="20"/>
                <w:color w:val="auto"/>
              </w:rPr>
            </w:pPr>
            <w:r>
              <w:rPr>
                <w:rFonts w:ascii="Arial" w:cs="Arial" w:eastAsia="Arial" w:hAnsi="Arial"/>
                <w:sz w:val="18"/>
                <w:szCs w:val="18"/>
                <w:color w:val="auto"/>
              </w:rPr>
              <w:t>44.4441</w:t>
            </w:r>
          </w:p>
        </w:tc>
        <w:tc>
          <w:tcPr>
            <w:tcW w:w="1680" w:type="dxa"/>
            <w:vAlign w:val="bottom"/>
          </w:tcPr>
          <w:p>
            <w:pPr>
              <w:jc w:val="center"/>
              <w:spacing w:after="0"/>
              <w:rPr>
                <w:sz w:val="20"/>
                <w:szCs w:val="20"/>
                <w:color w:val="auto"/>
              </w:rPr>
            </w:pPr>
            <w:r>
              <w:rPr>
                <w:rFonts w:ascii="Arial" w:cs="Arial" w:eastAsia="Arial" w:hAnsi="Arial"/>
                <w:sz w:val="18"/>
                <w:szCs w:val="18"/>
                <w:color w:val="auto"/>
                <w:w w:val="92"/>
              </w:rPr>
              <w:t>Open Market/Broker</w:t>
            </w:r>
          </w:p>
        </w:tc>
      </w:tr>
      <w:tr>
        <w:trPr>
          <w:trHeight w:val="230"/>
        </w:trPr>
        <w:tc>
          <w:tcPr>
            <w:tcW w:w="3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AF V Energy IV AIV 2, L.P.</w:t>
            </w:r>
          </w:p>
        </w:tc>
        <w:tc>
          <w:tcPr>
            <w:tcW w:w="132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93"/>
              </w:rPr>
              <w:t>Sell</w:t>
            </w:r>
          </w:p>
        </w:tc>
        <w:tc>
          <w:tcPr>
            <w:tcW w:w="1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2/2/2022</w:t>
            </w:r>
          </w:p>
        </w:tc>
        <w:tc>
          <w:tcPr>
            <w:tcW w:w="220" w:type="dxa"/>
            <w:vAlign w:val="bottom"/>
            <w:shd w:val="clear" w:color="auto" w:fill="CCEEFF"/>
          </w:tcPr>
          <w:p>
            <w:pPr>
              <w:spacing w:after="0"/>
              <w:rPr>
                <w:sz w:val="19"/>
                <w:szCs w:val="19"/>
                <w:color w:val="auto"/>
              </w:rPr>
            </w:pPr>
          </w:p>
        </w:tc>
        <w:tc>
          <w:tcPr>
            <w:tcW w:w="1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43,879</w:t>
            </w:r>
          </w:p>
        </w:tc>
        <w:tc>
          <w:tcPr>
            <w:tcW w:w="220" w:type="dxa"/>
            <w:vAlign w:val="bottom"/>
            <w:shd w:val="clear" w:color="auto" w:fill="CCEEFF"/>
          </w:tcPr>
          <w:p>
            <w:pPr>
              <w:spacing w:after="0"/>
              <w:rPr>
                <w:sz w:val="19"/>
                <w:szCs w:val="19"/>
                <w:color w:val="auto"/>
              </w:rPr>
            </w:pPr>
          </w:p>
        </w:tc>
        <w:tc>
          <w:tcPr>
            <w:tcW w:w="166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45.3589</w:t>
            </w:r>
          </w:p>
        </w:tc>
        <w:tc>
          <w:tcPr>
            <w:tcW w:w="1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Open Market/Broker</w:t>
            </w:r>
          </w:p>
        </w:tc>
      </w:tr>
      <w:tr>
        <w:trPr>
          <w:trHeight w:val="229"/>
        </w:trPr>
        <w:tc>
          <w:tcPr>
            <w:tcW w:w="3000" w:type="dxa"/>
            <w:vAlign w:val="bottom"/>
            <w:gridSpan w:val="2"/>
          </w:tcPr>
          <w:p>
            <w:pPr>
              <w:spacing w:after="0"/>
              <w:rPr>
                <w:sz w:val="20"/>
                <w:szCs w:val="20"/>
                <w:color w:val="auto"/>
              </w:rPr>
            </w:pPr>
            <w:r>
              <w:rPr>
                <w:rFonts w:ascii="Arial" w:cs="Arial" w:eastAsia="Arial" w:hAnsi="Arial"/>
                <w:sz w:val="18"/>
                <w:szCs w:val="18"/>
                <w:color w:val="auto"/>
              </w:rPr>
              <w:t>AF V Energy IV AIV 2, L.P.</w:t>
            </w:r>
          </w:p>
        </w:tc>
        <w:tc>
          <w:tcPr>
            <w:tcW w:w="1320" w:type="dxa"/>
            <w:vAlign w:val="bottom"/>
            <w:gridSpan w:val="2"/>
          </w:tcPr>
          <w:p>
            <w:pPr>
              <w:jc w:val="center"/>
              <w:ind w:right="200"/>
              <w:spacing w:after="0"/>
              <w:rPr>
                <w:sz w:val="20"/>
                <w:szCs w:val="20"/>
                <w:color w:val="auto"/>
              </w:rPr>
            </w:pPr>
            <w:r>
              <w:rPr>
                <w:rFonts w:ascii="Arial" w:cs="Arial" w:eastAsia="Arial" w:hAnsi="Arial"/>
                <w:sz w:val="18"/>
                <w:szCs w:val="18"/>
                <w:color w:val="auto"/>
                <w:w w:val="93"/>
              </w:rPr>
              <w:t>Sell</w:t>
            </w:r>
          </w:p>
        </w:tc>
        <w:tc>
          <w:tcPr>
            <w:tcW w:w="1680" w:type="dxa"/>
            <w:vAlign w:val="bottom"/>
          </w:tcPr>
          <w:p>
            <w:pPr>
              <w:jc w:val="center"/>
              <w:spacing w:after="0"/>
              <w:rPr>
                <w:sz w:val="20"/>
                <w:szCs w:val="20"/>
                <w:color w:val="auto"/>
              </w:rPr>
            </w:pPr>
            <w:r>
              <w:rPr>
                <w:rFonts w:ascii="Arial" w:cs="Arial" w:eastAsia="Arial" w:hAnsi="Arial"/>
                <w:sz w:val="18"/>
                <w:szCs w:val="18"/>
                <w:color w:val="auto"/>
                <w:w w:val="91"/>
              </w:rPr>
              <w:t>2/3/2022</w:t>
            </w:r>
          </w:p>
        </w:tc>
        <w:tc>
          <w:tcPr>
            <w:tcW w:w="220" w:type="dxa"/>
            <w:vAlign w:val="bottom"/>
          </w:tcPr>
          <w:p>
            <w:pPr>
              <w:spacing w:after="0"/>
              <w:rPr>
                <w:sz w:val="19"/>
                <w:szCs w:val="19"/>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90"/>
              </w:rPr>
              <w:t>13,164</w:t>
            </w:r>
          </w:p>
        </w:tc>
        <w:tc>
          <w:tcPr>
            <w:tcW w:w="220" w:type="dxa"/>
            <w:vAlign w:val="bottom"/>
          </w:tcPr>
          <w:p>
            <w:pPr>
              <w:spacing w:after="0"/>
              <w:rPr>
                <w:sz w:val="19"/>
                <w:szCs w:val="19"/>
                <w:color w:val="auto"/>
              </w:rPr>
            </w:pPr>
          </w:p>
        </w:tc>
        <w:tc>
          <w:tcPr>
            <w:tcW w:w="1660" w:type="dxa"/>
            <w:vAlign w:val="bottom"/>
            <w:gridSpan w:val="2"/>
          </w:tcPr>
          <w:p>
            <w:pPr>
              <w:ind w:left="860"/>
              <w:spacing w:after="0"/>
              <w:rPr>
                <w:sz w:val="20"/>
                <w:szCs w:val="20"/>
                <w:color w:val="auto"/>
              </w:rPr>
            </w:pPr>
            <w:r>
              <w:rPr>
                <w:rFonts w:ascii="Arial" w:cs="Arial" w:eastAsia="Arial" w:hAnsi="Arial"/>
                <w:sz w:val="18"/>
                <w:szCs w:val="18"/>
                <w:color w:val="auto"/>
              </w:rPr>
              <w:t>44.0160</w:t>
            </w:r>
          </w:p>
        </w:tc>
        <w:tc>
          <w:tcPr>
            <w:tcW w:w="1680" w:type="dxa"/>
            <w:vAlign w:val="bottom"/>
          </w:tcPr>
          <w:p>
            <w:pPr>
              <w:jc w:val="center"/>
              <w:spacing w:after="0"/>
              <w:rPr>
                <w:sz w:val="20"/>
                <w:szCs w:val="20"/>
                <w:color w:val="auto"/>
              </w:rPr>
            </w:pPr>
            <w:r>
              <w:rPr>
                <w:rFonts w:ascii="Arial" w:cs="Arial" w:eastAsia="Arial" w:hAnsi="Arial"/>
                <w:sz w:val="18"/>
                <w:szCs w:val="18"/>
                <w:color w:val="auto"/>
                <w:w w:val="92"/>
              </w:rPr>
              <w:t>Open Market/Broker</w:t>
            </w:r>
          </w:p>
        </w:tc>
      </w:tr>
      <w:tr>
        <w:trPr>
          <w:trHeight w:val="229"/>
        </w:trPr>
        <w:tc>
          <w:tcPr>
            <w:tcW w:w="3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AF V Energy IV AIV 2, L.P.</w:t>
            </w:r>
          </w:p>
        </w:tc>
        <w:tc>
          <w:tcPr>
            <w:tcW w:w="132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93"/>
              </w:rPr>
              <w:t>Sell</w:t>
            </w:r>
          </w:p>
        </w:tc>
        <w:tc>
          <w:tcPr>
            <w:tcW w:w="1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2/4/2022</w:t>
            </w:r>
          </w:p>
        </w:tc>
        <w:tc>
          <w:tcPr>
            <w:tcW w:w="220" w:type="dxa"/>
            <w:vAlign w:val="bottom"/>
            <w:shd w:val="clear" w:color="auto" w:fill="CCEEFF"/>
          </w:tcPr>
          <w:p>
            <w:pPr>
              <w:spacing w:after="0"/>
              <w:rPr>
                <w:sz w:val="19"/>
                <w:szCs w:val="19"/>
                <w:color w:val="auto"/>
              </w:rPr>
            </w:pPr>
          </w:p>
        </w:tc>
        <w:tc>
          <w:tcPr>
            <w:tcW w:w="1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17,551</w:t>
            </w:r>
          </w:p>
        </w:tc>
        <w:tc>
          <w:tcPr>
            <w:tcW w:w="220" w:type="dxa"/>
            <w:vAlign w:val="bottom"/>
            <w:shd w:val="clear" w:color="auto" w:fill="CCEEFF"/>
          </w:tcPr>
          <w:p>
            <w:pPr>
              <w:spacing w:after="0"/>
              <w:rPr>
                <w:sz w:val="19"/>
                <w:szCs w:val="19"/>
                <w:color w:val="auto"/>
              </w:rPr>
            </w:pPr>
          </w:p>
        </w:tc>
        <w:tc>
          <w:tcPr>
            <w:tcW w:w="166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44.4238</w:t>
            </w:r>
          </w:p>
        </w:tc>
        <w:tc>
          <w:tcPr>
            <w:tcW w:w="1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Open Market/Broker</w:t>
            </w:r>
          </w:p>
        </w:tc>
      </w:tr>
      <w:tr>
        <w:trPr>
          <w:trHeight w:val="230"/>
        </w:trPr>
        <w:tc>
          <w:tcPr>
            <w:tcW w:w="3000" w:type="dxa"/>
            <w:vAlign w:val="bottom"/>
            <w:gridSpan w:val="2"/>
          </w:tcPr>
          <w:p>
            <w:pPr>
              <w:spacing w:after="0"/>
              <w:rPr>
                <w:sz w:val="20"/>
                <w:szCs w:val="20"/>
                <w:color w:val="auto"/>
              </w:rPr>
            </w:pPr>
            <w:r>
              <w:rPr>
                <w:rFonts w:ascii="Arial" w:cs="Arial" w:eastAsia="Arial" w:hAnsi="Arial"/>
                <w:sz w:val="18"/>
                <w:szCs w:val="18"/>
                <w:color w:val="auto"/>
              </w:rPr>
              <w:t>AF V Energy IV AIV 2, L.P.</w:t>
            </w:r>
          </w:p>
        </w:tc>
        <w:tc>
          <w:tcPr>
            <w:tcW w:w="1320" w:type="dxa"/>
            <w:vAlign w:val="bottom"/>
            <w:gridSpan w:val="2"/>
          </w:tcPr>
          <w:p>
            <w:pPr>
              <w:jc w:val="center"/>
              <w:ind w:right="200"/>
              <w:spacing w:after="0"/>
              <w:rPr>
                <w:sz w:val="20"/>
                <w:szCs w:val="20"/>
                <w:color w:val="auto"/>
              </w:rPr>
            </w:pPr>
            <w:r>
              <w:rPr>
                <w:rFonts w:ascii="Arial" w:cs="Arial" w:eastAsia="Arial" w:hAnsi="Arial"/>
                <w:sz w:val="18"/>
                <w:szCs w:val="18"/>
                <w:color w:val="auto"/>
                <w:w w:val="93"/>
              </w:rPr>
              <w:t>Sell</w:t>
            </w:r>
          </w:p>
        </w:tc>
        <w:tc>
          <w:tcPr>
            <w:tcW w:w="1680" w:type="dxa"/>
            <w:vAlign w:val="bottom"/>
          </w:tcPr>
          <w:p>
            <w:pPr>
              <w:jc w:val="center"/>
              <w:spacing w:after="0"/>
              <w:rPr>
                <w:sz w:val="20"/>
                <w:szCs w:val="20"/>
                <w:color w:val="auto"/>
              </w:rPr>
            </w:pPr>
            <w:r>
              <w:rPr>
                <w:rFonts w:ascii="Arial" w:cs="Arial" w:eastAsia="Arial" w:hAnsi="Arial"/>
                <w:sz w:val="18"/>
                <w:szCs w:val="18"/>
                <w:color w:val="auto"/>
                <w:w w:val="91"/>
              </w:rPr>
              <w:t>2/7/2022</w:t>
            </w:r>
          </w:p>
        </w:tc>
        <w:tc>
          <w:tcPr>
            <w:tcW w:w="220" w:type="dxa"/>
            <w:vAlign w:val="bottom"/>
          </w:tcPr>
          <w:p>
            <w:pPr>
              <w:spacing w:after="0"/>
              <w:rPr>
                <w:sz w:val="19"/>
                <w:szCs w:val="19"/>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90"/>
              </w:rPr>
              <w:t>14,626</w:t>
            </w:r>
          </w:p>
        </w:tc>
        <w:tc>
          <w:tcPr>
            <w:tcW w:w="220" w:type="dxa"/>
            <w:vAlign w:val="bottom"/>
          </w:tcPr>
          <w:p>
            <w:pPr>
              <w:spacing w:after="0"/>
              <w:rPr>
                <w:sz w:val="19"/>
                <w:szCs w:val="19"/>
                <w:color w:val="auto"/>
              </w:rPr>
            </w:pPr>
          </w:p>
        </w:tc>
        <w:tc>
          <w:tcPr>
            <w:tcW w:w="1660" w:type="dxa"/>
            <w:vAlign w:val="bottom"/>
            <w:gridSpan w:val="2"/>
          </w:tcPr>
          <w:p>
            <w:pPr>
              <w:ind w:left="860"/>
              <w:spacing w:after="0"/>
              <w:rPr>
                <w:sz w:val="20"/>
                <w:szCs w:val="20"/>
                <w:color w:val="auto"/>
              </w:rPr>
            </w:pPr>
            <w:r>
              <w:rPr>
                <w:rFonts w:ascii="Arial" w:cs="Arial" w:eastAsia="Arial" w:hAnsi="Arial"/>
                <w:sz w:val="18"/>
                <w:szCs w:val="18"/>
                <w:color w:val="auto"/>
              </w:rPr>
              <w:t>43.5715</w:t>
            </w:r>
          </w:p>
        </w:tc>
        <w:tc>
          <w:tcPr>
            <w:tcW w:w="1680" w:type="dxa"/>
            <w:vAlign w:val="bottom"/>
          </w:tcPr>
          <w:p>
            <w:pPr>
              <w:jc w:val="center"/>
              <w:spacing w:after="0"/>
              <w:rPr>
                <w:sz w:val="20"/>
                <w:szCs w:val="20"/>
                <w:color w:val="auto"/>
              </w:rPr>
            </w:pPr>
            <w:r>
              <w:rPr>
                <w:rFonts w:ascii="Arial" w:cs="Arial" w:eastAsia="Arial" w:hAnsi="Arial"/>
                <w:sz w:val="18"/>
                <w:szCs w:val="18"/>
                <w:color w:val="auto"/>
                <w:w w:val="92"/>
              </w:rPr>
              <w:t>Open Market/Broker</w:t>
            </w:r>
          </w:p>
        </w:tc>
      </w:tr>
      <w:tr>
        <w:trPr>
          <w:trHeight w:val="229"/>
        </w:trPr>
        <w:tc>
          <w:tcPr>
            <w:tcW w:w="3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AF V Energy IV AIV 2, L.P.</w:t>
            </w:r>
          </w:p>
        </w:tc>
        <w:tc>
          <w:tcPr>
            <w:tcW w:w="132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93"/>
              </w:rPr>
              <w:t>Sell</w:t>
            </w:r>
          </w:p>
        </w:tc>
        <w:tc>
          <w:tcPr>
            <w:tcW w:w="1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2/8/2022</w:t>
            </w:r>
          </w:p>
        </w:tc>
        <w:tc>
          <w:tcPr>
            <w:tcW w:w="220" w:type="dxa"/>
            <w:vAlign w:val="bottom"/>
            <w:shd w:val="clear" w:color="auto" w:fill="CCEEFF"/>
          </w:tcPr>
          <w:p>
            <w:pPr>
              <w:spacing w:after="0"/>
              <w:rPr>
                <w:sz w:val="19"/>
                <w:szCs w:val="19"/>
                <w:color w:val="auto"/>
              </w:rPr>
            </w:pPr>
          </w:p>
        </w:tc>
        <w:tc>
          <w:tcPr>
            <w:tcW w:w="1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978</w:t>
            </w:r>
          </w:p>
        </w:tc>
        <w:tc>
          <w:tcPr>
            <w:tcW w:w="220" w:type="dxa"/>
            <w:vAlign w:val="bottom"/>
            <w:shd w:val="clear" w:color="auto" w:fill="CCEEFF"/>
          </w:tcPr>
          <w:p>
            <w:pPr>
              <w:spacing w:after="0"/>
              <w:rPr>
                <w:sz w:val="19"/>
                <w:szCs w:val="19"/>
                <w:color w:val="auto"/>
              </w:rPr>
            </w:pPr>
          </w:p>
        </w:tc>
        <w:tc>
          <w:tcPr>
            <w:tcW w:w="166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42.7895</w:t>
            </w:r>
          </w:p>
        </w:tc>
        <w:tc>
          <w:tcPr>
            <w:tcW w:w="1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Open Market/Broker</w:t>
            </w:r>
          </w:p>
        </w:tc>
      </w:tr>
      <w:tr>
        <w:trPr>
          <w:trHeight w:val="229"/>
        </w:trPr>
        <w:tc>
          <w:tcPr>
            <w:tcW w:w="3000" w:type="dxa"/>
            <w:vAlign w:val="bottom"/>
            <w:gridSpan w:val="2"/>
          </w:tcPr>
          <w:p>
            <w:pPr>
              <w:spacing w:after="0"/>
              <w:rPr>
                <w:sz w:val="20"/>
                <w:szCs w:val="20"/>
                <w:color w:val="auto"/>
              </w:rPr>
            </w:pPr>
            <w:r>
              <w:rPr>
                <w:rFonts w:ascii="Arial" w:cs="Arial" w:eastAsia="Arial" w:hAnsi="Arial"/>
                <w:sz w:val="18"/>
                <w:szCs w:val="18"/>
                <w:color w:val="auto"/>
              </w:rPr>
              <w:t>AF V Energy IV AIV 2, L.P.</w:t>
            </w:r>
          </w:p>
        </w:tc>
        <w:tc>
          <w:tcPr>
            <w:tcW w:w="1320" w:type="dxa"/>
            <w:vAlign w:val="bottom"/>
            <w:gridSpan w:val="2"/>
          </w:tcPr>
          <w:p>
            <w:pPr>
              <w:jc w:val="center"/>
              <w:ind w:right="200"/>
              <w:spacing w:after="0"/>
              <w:rPr>
                <w:sz w:val="20"/>
                <w:szCs w:val="20"/>
                <w:color w:val="auto"/>
              </w:rPr>
            </w:pPr>
            <w:r>
              <w:rPr>
                <w:rFonts w:ascii="Arial" w:cs="Arial" w:eastAsia="Arial" w:hAnsi="Arial"/>
                <w:sz w:val="18"/>
                <w:szCs w:val="18"/>
                <w:color w:val="auto"/>
                <w:w w:val="93"/>
              </w:rPr>
              <w:t>Sell</w:t>
            </w:r>
          </w:p>
        </w:tc>
        <w:tc>
          <w:tcPr>
            <w:tcW w:w="1680" w:type="dxa"/>
            <w:vAlign w:val="bottom"/>
          </w:tcPr>
          <w:p>
            <w:pPr>
              <w:jc w:val="center"/>
              <w:spacing w:after="0"/>
              <w:rPr>
                <w:sz w:val="20"/>
                <w:szCs w:val="20"/>
                <w:color w:val="auto"/>
              </w:rPr>
            </w:pPr>
            <w:r>
              <w:rPr>
                <w:rFonts w:ascii="Arial" w:cs="Arial" w:eastAsia="Arial" w:hAnsi="Arial"/>
                <w:sz w:val="18"/>
                <w:szCs w:val="18"/>
                <w:color w:val="auto"/>
                <w:w w:val="89"/>
              </w:rPr>
              <w:t>2/11/2022</w:t>
            </w:r>
          </w:p>
        </w:tc>
        <w:tc>
          <w:tcPr>
            <w:tcW w:w="220" w:type="dxa"/>
            <w:vAlign w:val="bottom"/>
          </w:tcPr>
          <w:p>
            <w:pPr>
              <w:spacing w:after="0"/>
              <w:rPr>
                <w:sz w:val="19"/>
                <w:szCs w:val="19"/>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90"/>
              </w:rPr>
              <w:t>29,252</w:t>
            </w:r>
          </w:p>
        </w:tc>
        <w:tc>
          <w:tcPr>
            <w:tcW w:w="220" w:type="dxa"/>
            <w:vAlign w:val="bottom"/>
          </w:tcPr>
          <w:p>
            <w:pPr>
              <w:spacing w:after="0"/>
              <w:rPr>
                <w:sz w:val="19"/>
                <w:szCs w:val="19"/>
                <w:color w:val="auto"/>
              </w:rPr>
            </w:pPr>
          </w:p>
        </w:tc>
        <w:tc>
          <w:tcPr>
            <w:tcW w:w="1660" w:type="dxa"/>
            <w:vAlign w:val="bottom"/>
            <w:gridSpan w:val="2"/>
          </w:tcPr>
          <w:p>
            <w:pPr>
              <w:ind w:left="860"/>
              <w:spacing w:after="0"/>
              <w:rPr>
                <w:sz w:val="20"/>
                <w:szCs w:val="20"/>
                <w:color w:val="auto"/>
              </w:rPr>
            </w:pPr>
            <w:r>
              <w:rPr>
                <w:rFonts w:ascii="Arial" w:cs="Arial" w:eastAsia="Arial" w:hAnsi="Arial"/>
                <w:sz w:val="18"/>
                <w:szCs w:val="18"/>
                <w:color w:val="auto"/>
              </w:rPr>
              <w:t>42.8463</w:t>
            </w:r>
          </w:p>
        </w:tc>
        <w:tc>
          <w:tcPr>
            <w:tcW w:w="1680" w:type="dxa"/>
            <w:vAlign w:val="bottom"/>
          </w:tcPr>
          <w:p>
            <w:pPr>
              <w:jc w:val="center"/>
              <w:spacing w:after="0"/>
              <w:rPr>
                <w:sz w:val="20"/>
                <w:szCs w:val="20"/>
                <w:color w:val="auto"/>
              </w:rPr>
            </w:pPr>
            <w:r>
              <w:rPr>
                <w:rFonts w:ascii="Arial" w:cs="Arial" w:eastAsia="Arial" w:hAnsi="Arial"/>
                <w:sz w:val="18"/>
                <w:szCs w:val="18"/>
                <w:color w:val="auto"/>
                <w:w w:val="92"/>
              </w:rPr>
              <w:t>Open Market/Broker</w:t>
            </w:r>
          </w:p>
        </w:tc>
      </w:tr>
      <w:tr>
        <w:trPr>
          <w:trHeight w:val="230"/>
        </w:trPr>
        <w:tc>
          <w:tcPr>
            <w:tcW w:w="3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AF V Energy IV AIV 2, L.P.</w:t>
            </w:r>
          </w:p>
        </w:tc>
        <w:tc>
          <w:tcPr>
            <w:tcW w:w="132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93"/>
              </w:rPr>
              <w:t>Sell</w:t>
            </w:r>
          </w:p>
        </w:tc>
        <w:tc>
          <w:tcPr>
            <w:tcW w:w="1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2/14/2022</w:t>
            </w:r>
          </w:p>
        </w:tc>
        <w:tc>
          <w:tcPr>
            <w:tcW w:w="220" w:type="dxa"/>
            <w:vAlign w:val="bottom"/>
            <w:shd w:val="clear" w:color="auto" w:fill="CCEEFF"/>
          </w:tcPr>
          <w:p>
            <w:pPr>
              <w:spacing w:after="0"/>
              <w:rPr>
                <w:sz w:val="19"/>
                <w:szCs w:val="19"/>
                <w:color w:val="auto"/>
              </w:rPr>
            </w:pPr>
          </w:p>
        </w:tc>
        <w:tc>
          <w:tcPr>
            <w:tcW w:w="1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1,229</w:t>
            </w:r>
          </w:p>
        </w:tc>
        <w:tc>
          <w:tcPr>
            <w:tcW w:w="220" w:type="dxa"/>
            <w:vAlign w:val="bottom"/>
            <w:shd w:val="clear" w:color="auto" w:fill="CCEEFF"/>
          </w:tcPr>
          <w:p>
            <w:pPr>
              <w:spacing w:after="0"/>
              <w:rPr>
                <w:sz w:val="19"/>
                <w:szCs w:val="19"/>
                <w:color w:val="auto"/>
              </w:rPr>
            </w:pPr>
          </w:p>
        </w:tc>
        <w:tc>
          <w:tcPr>
            <w:tcW w:w="166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42.5300</w:t>
            </w:r>
          </w:p>
        </w:tc>
        <w:tc>
          <w:tcPr>
            <w:tcW w:w="1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Open Market/Broker</w:t>
            </w:r>
          </w:p>
        </w:tc>
      </w:tr>
      <w:tr>
        <w:trPr>
          <w:trHeight w:val="229"/>
        </w:trPr>
        <w:tc>
          <w:tcPr>
            <w:tcW w:w="3000" w:type="dxa"/>
            <w:vAlign w:val="bottom"/>
            <w:gridSpan w:val="2"/>
          </w:tcPr>
          <w:p>
            <w:pPr>
              <w:spacing w:after="0"/>
              <w:rPr>
                <w:sz w:val="20"/>
                <w:szCs w:val="20"/>
                <w:color w:val="auto"/>
              </w:rPr>
            </w:pPr>
            <w:r>
              <w:rPr>
                <w:rFonts w:ascii="Arial" w:cs="Arial" w:eastAsia="Arial" w:hAnsi="Arial"/>
                <w:sz w:val="18"/>
                <w:szCs w:val="18"/>
                <w:color w:val="auto"/>
              </w:rPr>
              <w:t>AF V Energy IV AIV 2, L.P.</w:t>
            </w:r>
          </w:p>
        </w:tc>
        <w:tc>
          <w:tcPr>
            <w:tcW w:w="1320" w:type="dxa"/>
            <w:vAlign w:val="bottom"/>
            <w:gridSpan w:val="2"/>
          </w:tcPr>
          <w:p>
            <w:pPr>
              <w:jc w:val="center"/>
              <w:ind w:right="200"/>
              <w:spacing w:after="0"/>
              <w:rPr>
                <w:sz w:val="20"/>
                <w:szCs w:val="20"/>
                <w:color w:val="auto"/>
              </w:rPr>
            </w:pPr>
            <w:r>
              <w:rPr>
                <w:rFonts w:ascii="Arial" w:cs="Arial" w:eastAsia="Arial" w:hAnsi="Arial"/>
                <w:sz w:val="18"/>
                <w:szCs w:val="18"/>
                <w:color w:val="auto"/>
                <w:w w:val="93"/>
              </w:rPr>
              <w:t>Sell</w:t>
            </w:r>
          </w:p>
        </w:tc>
        <w:tc>
          <w:tcPr>
            <w:tcW w:w="1680" w:type="dxa"/>
            <w:vAlign w:val="bottom"/>
          </w:tcPr>
          <w:p>
            <w:pPr>
              <w:jc w:val="center"/>
              <w:spacing w:after="0"/>
              <w:rPr>
                <w:sz w:val="20"/>
                <w:szCs w:val="20"/>
                <w:color w:val="auto"/>
              </w:rPr>
            </w:pPr>
            <w:r>
              <w:rPr>
                <w:rFonts w:ascii="Arial" w:cs="Arial" w:eastAsia="Arial" w:hAnsi="Arial"/>
                <w:sz w:val="18"/>
                <w:szCs w:val="18"/>
                <w:color w:val="auto"/>
                <w:w w:val="91"/>
              </w:rPr>
              <w:t>3/1/2022</w:t>
            </w:r>
          </w:p>
        </w:tc>
        <w:tc>
          <w:tcPr>
            <w:tcW w:w="220" w:type="dxa"/>
            <w:vAlign w:val="bottom"/>
          </w:tcPr>
          <w:p>
            <w:pPr>
              <w:spacing w:after="0"/>
              <w:rPr>
                <w:sz w:val="19"/>
                <w:szCs w:val="19"/>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90"/>
              </w:rPr>
              <w:t>14,066</w:t>
            </w:r>
          </w:p>
        </w:tc>
        <w:tc>
          <w:tcPr>
            <w:tcW w:w="220" w:type="dxa"/>
            <w:vAlign w:val="bottom"/>
          </w:tcPr>
          <w:p>
            <w:pPr>
              <w:spacing w:after="0"/>
              <w:rPr>
                <w:sz w:val="19"/>
                <w:szCs w:val="19"/>
                <w:color w:val="auto"/>
              </w:rPr>
            </w:pPr>
          </w:p>
        </w:tc>
        <w:tc>
          <w:tcPr>
            <w:tcW w:w="1660" w:type="dxa"/>
            <w:vAlign w:val="bottom"/>
            <w:gridSpan w:val="2"/>
          </w:tcPr>
          <w:p>
            <w:pPr>
              <w:ind w:left="860"/>
              <w:spacing w:after="0"/>
              <w:rPr>
                <w:sz w:val="20"/>
                <w:szCs w:val="20"/>
                <w:color w:val="auto"/>
              </w:rPr>
            </w:pPr>
            <w:r>
              <w:rPr>
                <w:rFonts w:ascii="Arial" w:cs="Arial" w:eastAsia="Arial" w:hAnsi="Arial"/>
                <w:sz w:val="18"/>
                <w:szCs w:val="18"/>
                <w:color w:val="auto"/>
              </w:rPr>
              <w:t>42.5545</w:t>
            </w:r>
          </w:p>
        </w:tc>
        <w:tc>
          <w:tcPr>
            <w:tcW w:w="1680" w:type="dxa"/>
            <w:vAlign w:val="bottom"/>
          </w:tcPr>
          <w:p>
            <w:pPr>
              <w:jc w:val="center"/>
              <w:spacing w:after="0"/>
              <w:rPr>
                <w:sz w:val="20"/>
                <w:szCs w:val="20"/>
                <w:color w:val="auto"/>
              </w:rPr>
            </w:pPr>
            <w:r>
              <w:rPr>
                <w:rFonts w:ascii="Arial" w:cs="Arial" w:eastAsia="Arial" w:hAnsi="Arial"/>
                <w:sz w:val="18"/>
                <w:szCs w:val="18"/>
                <w:color w:val="auto"/>
                <w:w w:val="92"/>
              </w:rPr>
              <w:t>Open Market/Broker</w:t>
            </w:r>
          </w:p>
        </w:tc>
      </w:tr>
      <w:tr>
        <w:trPr>
          <w:trHeight w:val="230"/>
        </w:trPr>
        <w:tc>
          <w:tcPr>
            <w:tcW w:w="3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AF V Energy IV AIV 2, L.P.</w:t>
            </w:r>
          </w:p>
        </w:tc>
        <w:tc>
          <w:tcPr>
            <w:tcW w:w="132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93"/>
              </w:rPr>
              <w:t>Sell</w:t>
            </w:r>
          </w:p>
        </w:tc>
        <w:tc>
          <w:tcPr>
            <w:tcW w:w="1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3/2/2022</w:t>
            </w:r>
          </w:p>
        </w:tc>
        <w:tc>
          <w:tcPr>
            <w:tcW w:w="220" w:type="dxa"/>
            <w:vAlign w:val="bottom"/>
            <w:shd w:val="clear" w:color="auto" w:fill="CCEEFF"/>
          </w:tcPr>
          <w:p>
            <w:pPr>
              <w:spacing w:after="0"/>
              <w:rPr>
                <w:sz w:val="19"/>
                <w:szCs w:val="19"/>
                <w:color w:val="auto"/>
              </w:rPr>
            </w:pPr>
          </w:p>
        </w:tc>
        <w:tc>
          <w:tcPr>
            <w:tcW w:w="1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36,566</w:t>
            </w:r>
          </w:p>
        </w:tc>
        <w:tc>
          <w:tcPr>
            <w:tcW w:w="220" w:type="dxa"/>
            <w:vAlign w:val="bottom"/>
            <w:shd w:val="clear" w:color="auto" w:fill="CCEEFF"/>
          </w:tcPr>
          <w:p>
            <w:pPr>
              <w:spacing w:after="0"/>
              <w:rPr>
                <w:sz w:val="19"/>
                <w:szCs w:val="19"/>
                <w:color w:val="auto"/>
              </w:rPr>
            </w:pPr>
          </w:p>
        </w:tc>
        <w:tc>
          <w:tcPr>
            <w:tcW w:w="166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42.7213</w:t>
            </w:r>
          </w:p>
        </w:tc>
        <w:tc>
          <w:tcPr>
            <w:tcW w:w="1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Open Market/Broker</w:t>
            </w:r>
          </w:p>
        </w:tc>
      </w:tr>
      <w:tr>
        <w:trPr>
          <w:trHeight w:val="229"/>
        </w:trPr>
        <w:tc>
          <w:tcPr>
            <w:tcW w:w="3000" w:type="dxa"/>
            <w:vAlign w:val="bottom"/>
            <w:gridSpan w:val="2"/>
          </w:tcPr>
          <w:p>
            <w:pPr>
              <w:spacing w:after="0"/>
              <w:rPr>
                <w:sz w:val="20"/>
                <w:szCs w:val="20"/>
                <w:color w:val="auto"/>
              </w:rPr>
            </w:pPr>
            <w:r>
              <w:rPr>
                <w:rFonts w:ascii="Arial" w:cs="Arial" w:eastAsia="Arial" w:hAnsi="Arial"/>
                <w:sz w:val="18"/>
                <w:szCs w:val="18"/>
                <w:color w:val="auto"/>
              </w:rPr>
              <w:t>AF V Energy IV AIV 2, L.P.</w:t>
            </w:r>
          </w:p>
        </w:tc>
        <w:tc>
          <w:tcPr>
            <w:tcW w:w="1320" w:type="dxa"/>
            <w:vAlign w:val="bottom"/>
            <w:gridSpan w:val="2"/>
          </w:tcPr>
          <w:p>
            <w:pPr>
              <w:jc w:val="center"/>
              <w:ind w:right="200"/>
              <w:spacing w:after="0"/>
              <w:rPr>
                <w:sz w:val="20"/>
                <w:szCs w:val="20"/>
                <w:color w:val="auto"/>
              </w:rPr>
            </w:pPr>
            <w:r>
              <w:rPr>
                <w:rFonts w:ascii="Arial" w:cs="Arial" w:eastAsia="Arial" w:hAnsi="Arial"/>
                <w:sz w:val="18"/>
                <w:szCs w:val="18"/>
                <w:color w:val="auto"/>
                <w:w w:val="93"/>
              </w:rPr>
              <w:t>Sell</w:t>
            </w:r>
          </w:p>
        </w:tc>
        <w:tc>
          <w:tcPr>
            <w:tcW w:w="1680" w:type="dxa"/>
            <w:vAlign w:val="bottom"/>
          </w:tcPr>
          <w:p>
            <w:pPr>
              <w:jc w:val="center"/>
              <w:spacing w:after="0"/>
              <w:rPr>
                <w:sz w:val="20"/>
                <w:szCs w:val="20"/>
                <w:color w:val="auto"/>
              </w:rPr>
            </w:pPr>
            <w:r>
              <w:rPr>
                <w:rFonts w:ascii="Arial" w:cs="Arial" w:eastAsia="Arial" w:hAnsi="Arial"/>
                <w:sz w:val="18"/>
                <w:szCs w:val="18"/>
                <w:color w:val="auto"/>
                <w:w w:val="91"/>
              </w:rPr>
              <w:t>3/3/2022</w:t>
            </w:r>
          </w:p>
        </w:tc>
        <w:tc>
          <w:tcPr>
            <w:tcW w:w="220" w:type="dxa"/>
            <w:vAlign w:val="bottom"/>
          </w:tcPr>
          <w:p>
            <w:pPr>
              <w:spacing w:after="0"/>
              <w:rPr>
                <w:sz w:val="19"/>
                <w:szCs w:val="19"/>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88"/>
              </w:rPr>
              <w:t>5,499</w:t>
            </w:r>
          </w:p>
        </w:tc>
        <w:tc>
          <w:tcPr>
            <w:tcW w:w="220" w:type="dxa"/>
            <w:vAlign w:val="bottom"/>
          </w:tcPr>
          <w:p>
            <w:pPr>
              <w:spacing w:after="0"/>
              <w:rPr>
                <w:sz w:val="19"/>
                <w:szCs w:val="19"/>
                <w:color w:val="auto"/>
              </w:rPr>
            </w:pPr>
          </w:p>
        </w:tc>
        <w:tc>
          <w:tcPr>
            <w:tcW w:w="1660" w:type="dxa"/>
            <w:vAlign w:val="bottom"/>
            <w:gridSpan w:val="2"/>
          </w:tcPr>
          <w:p>
            <w:pPr>
              <w:ind w:left="860"/>
              <w:spacing w:after="0"/>
              <w:rPr>
                <w:sz w:val="20"/>
                <w:szCs w:val="20"/>
                <w:color w:val="auto"/>
              </w:rPr>
            </w:pPr>
            <w:r>
              <w:rPr>
                <w:rFonts w:ascii="Arial" w:cs="Arial" w:eastAsia="Arial" w:hAnsi="Arial"/>
                <w:sz w:val="18"/>
                <w:szCs w:val="18"/>
                <w:color w:val="auto"/>
              </w:rPr>
              <w:t>42.7747</w:t>
            </w:r>
          </w:p>
        </w:tc>
        <w:tc>
          <w:tcPr>
            <w:tcW w:w="1680" w:type="dxa"/>
            <w:vAlign w:val="bottom"/>
          </w:tcPr>
          <w:p>
            <w:pPr>
              <w:jc w:val="center"/>
              <w:spacing w:after="0"/>
              <w:rPr>
                <w:sz w:val="20"/>
                <w:szCs w:val="20"/>
                <w:color w:val="auto"/>
              </w:rPr>
            </w:pPr>
            <w:r>
              <w:rPr>
                <w:rFonts w:ascii="Arial" w:cs="Arial" w:eastAsia="Arial" w:hAnsi="Arial"/>
                <w:sz w:val="18"/>
                <w:szCs w:val="18"/>
                <w:color w:val="auto"/>
                <w:w w:val="92"/>
              </w:rPr>
              <w:t>Open Market/Broker</w:t>
            </w:r>
          </w:p>
        </w:tc>
      </w:tr>
      <w:tr>
        <w:trPr>
          <w:trHeight w:val="229"/>
        </w:trPr>
        <w:tc>
          <w:tcPr>
            <w:tcW w:w="3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AF V Energy IV AIV 2, L.P.</w:t>
            </w:r>
          </w:p>
        </w:tc>
        <w:tc>
          <w:tcPr>
            <w:tcW w:w="132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93"/>
              </w:rPr>
              <w:t>Sell</w:t>
            </w:r>
          </w:p>
        </w:tc>
        <w:tc>
          <w:tcPr>
            <w:tcW w:w="1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3/4/2022</w:t>
            </w:r>
          </w:p>
        </w:tc>
        <w:tc>
          <w:tcPr>
            <w:tcW w:w="220" w:type="dxa"/>
            <w:vAlign w:val="bottom"/>
            <w:shd w:val="clear" w:color="auto" w:fill="CCEEFF"/>
          </w:tcPr>
          <w:p>
            <w:pPr>
              <w:spacing w:after="0"/>
              <w:rPr>
                <w:sz w:val="19"/>
                <w:szCs w:val="19"/>
                <w:color w:val="auto"/>
              </w:rPr>
            </w:pPr>
          </w:p>
        </w:tc>
        <w:tc>
          <w:tcPr>
            <w:tcW w:w="1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21,939</w:t>
            </w:r>
          </w:p>
        </w:tc>
        <w:tc>
          <w:tcPr>
            <w:tcW w:w="220" w:type="dxa"/>
            <w:vAlign w:val="bottom"/>
            <w:shd w:val="clear" w:color="auto" w:fill="CCEEFF"/>
          </w:tcPr>
          <w:p>
            <w:pPr>
              <w:spacing w:after="0"/>
              <w:rPr>
                <w:sz w:val="19"/>
                <w:szCs w:val="19"/>
                <w:color w:val="auto"/>
              </w:rPr>
            </w:pPr>
          </w:p>
        </w:tc>
        <w:tc>
          <w:tcPr>
            <w:tcW w:w="166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42.7988</w:t>
            </w:r>
          </w:p>
        </w:tc>
        <w:tc>
          <w:tcPr>
            <w:tcW w:w="1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Open Market/Broker</w:t>
            </w:r>
          </w:p>
        </w:tc>
      </w:tr>
      <w:tr>
        <w:trPr>
          <w:trHeight w:val="230"/>
        </w:trPr>
        <w:tc>
          <w:tcPr>
            <w:tcW w:w="3000" w:type="dxa"/>
            <w:vAlign w:val="bottom"/>
            <w:gridSpan w:val="2"/>
          </w:tcPr>
          <w:p>
            <w:pPr>
              <w:spacing w:after="0"/>
              <w:rPr>
                <w:sz w:val="20"/>
                <w:szCs w:val="20"/>
                <w:color w:val="auto"/>
              </w:rPr>
            </w:pPr>
            <w:r>
              <w:rPr>
                <w:rFonts w:ascii="Arial" w:cs="Arial" w:eastAsia="Arial" w:hAnsi="Arial"/>
                <w:sz w:val="18"/>
                <w:szCs w:val="18"/>
                <w:color w:val="auto"/>
              </w:rPr>
              <w:t>AF V Energy IV AIV 2, L.P.</w:t>
            </w:r>
          </w:p>
        </w:tc>
        <w:tc>
          <w:tcPr>
            <w:tcW w:w="1320" w:type="dxa"/>
            <w:vAlign w:val="bottom"/>
            <w:gridSpan w:val="2"/>
          </w:tcPr>
          <w:p>
            <w:pPr>
              <w:jc w:val="center"/>
              <w:ind w:right="200"/>
              <w:spacing w:after="0"/>
              <w:rPr>
                <w:sz w:val="20"/>
                <w:szCs w:val="20"/>
                <w:color w:val="auto"/>
              </w:rPr>
            </w:pPr>
            <w:r>
              <w:rPr>
                <w:rFonts w:ascii="Arial" w:cs="Arial" w:eastAsia="Arial" w:hAnsi="Arial"/>
                <w:sz w:val="18"/>
                <w:szCs w:val="18"/>
                <w:color w:val="auto"/>
                <w:w w:val="93"/>
              </w:rPr>
              <w:t>Sell</w:t>
            </w:r>
          </w:p>
        </w:tc>
        <w:tc>
          <w:tcPr>
            <w:tcW w:w="1680" w:type="dxa"/>
            <w:vAlign w:val="bottom"/>
          </w:tcPr>
          <w:p>
            <w:pPr>
              <w:jc w:val="center"/>
              <w:spacing w:after="0"/>
              <w:rPr>
                <w:sz w:val="20"/>
                <w:szCs w:val="20"/>
                <w:color w:val="auto"/>
              </w:rPr>
            </w:pPr>
            <w:r>
              <w:rPr>
                <w:rFonts w:ascii="Arial" w:cs="Arial" w:eastAsia="Arial" w:hAnsi="Arial"/>
                <w:sz w:val="18"/>
                <w:szCs w:val="18"/>
                <w:color w:val="auto"/>
                <w:w w:val="91"/>
              </w:rPr>
              <w:t>3/7/2022</w:t>
            </w:r>
          </w:p>
        </w:tc>
        <w:tc>
          <w:tcPr>
            <w:tcW w:w="220" w:type="dxa"/>
            <w:vAlign w:val="bottom"/>
          </w:tcPr>
          <w:p>
            <w:pPr>
              <w:spacing w:after="0"/>
              <w:rPr>
                <w:sz w:val="19"/>
                <w:szCs w:val="19"/>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90"/>
              </w:rPr>
              <w:t>65,818</w:t>
            </w:r>
          </w:p>
        </w:tc>
        <w:tc>
          <w:tcPr>
            <w:tcW w:w="220" w:type="dxa"/>
            <w:vAlign w:val="bottom"/>
          </w:tcPr>
          <w:p>
            <w:pPr>
              <w:spacing w:after="0"/>
              <w:rPr>
                <w:sz w:val="19"/>
                <w:szCs w:val="19"/>
                <w:color w:val="auto"/>
              </w:rPr>
            </w:pPr>
          </w:p>
        </w:tc>
        <w:tc>
          <w:tcPr>
            <w:tcW w:w="1660" w:type="dxa"/>
            <w:vAlign w:val="bottom"/>
            <w:gridSpan w:val="2"/>
          </w:tcPr>
          <w:p>
            <w:pPr>
              <w:ind w:left="860"/>
              <w:spacing w:after="0"/>
              <w:rPr>
                <w:sz w:val="20"/>
                <w:szCs w:val="20"/>
                <w:color w:val="auto"/>
              </w:rPr>
            </w:pPr>
            <w:r>
              <w:rPr>
                <w:rFonts w:ascii="Arial" w:cs="Arial" w:eastAsia="Arial" w:hAnsi="Arial"/>
                <w:sz w:val="18"/>
                <w:szCs w:val="18"/>
                <w:color w:val="auto"/>
              </w:rPr>
              <w:t>43.1793</w:t>
            </w:r>
          </w:p>
        </w:tc>
        <w:tc>
          <w:tcPr>
            <w:tcW w:w="1680" w:type="dxa"/>
            <w:vAlign w:val="bottom"/>
          </w:tcPr>
          <w:p>
            <w:pPr>
              <w:jc w:val="center"/>
              <w:spacing w:after="0"/>
              <w:rPr>
                <w:sz w:val="20"/>
                <w:szCs w:val="20"/>
                <w:color w:val="auto"/>
              </w:rPr>
            </w:pPr>
            <w:r>
              <w:rPr>
                <w:rFonts w:ascii="Arial" w:cs="Arial" w:eastAsia="Arial" w:hAnsi="Arial"/>
                <w:sz w:val="18"/>
                <w:szCs w:val="18"/>
                <w:color w:val="auto"/>
                <w:w w:val="92"/>
              </w:rPr>
              <w:t>Open Market/Broker</w:t>
            </w:r>
          </w:p>
        </w:tc>
      </w:tr>
      <w:tr>
        <w:trPr>
          <w:trHeight w:val="230"/>
        </w:trPr>
        <w:tc>
          <w:tcPr>
            <w:tcW w:w="3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AF V Energy IV AIV 2, L.P.</w:t>
            </w:r>
          </w:p>
        </w:tc>
        <w:tc>
          <w:tcPr>
            <w:tcW w:w="132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93"/>
              </w:rPr>
              <w:t>Sell</w:t>
            </w:r>
          </w:p>
        </w:tc>
        <w:tc>
          <w:tcPr>
            <w:tcW w:w="1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3/8/2022</w:t>
            </w:r>
          </w:p>
        </w:tc>
        <w:tc>
          <w:tcPr>
            <w:tcW w:w="220" w:type="dxa"/>
            <w:vAlign w:val="bottom"/>
            <w:shd w:val="clear" w:color="auto" w:fill="CCEEFF"/>
          </w:tcPr>
          <w:p>
            <w:pPr>
              <w:spacing w:after="0"/>
              <w:rPr>
                <w:sz w:val="19"/>
                <w:szCs w:val="19"/>
                <w:color w:val="auto"/>
              </w:rPr>
            </w:pPr>
          </w:p>
        </w:tc>
        <w:tc>
          <w:tcPr>
            <w:tcW w:w="1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102,384</w:t>
            </w:r>
          </w:p>
        </w:tc>
        <w:tc>
          <w:tcPr>
            <w:tcW w:w="220" w:type="dxa"/>
            <w:vAlign w:val="bottom"/>
            <w:shd w:val="clear" w:color="auto" w:fill="CCEEFF"/>
          </w:tcPr>
          <w:p>
            <w:pPr>
              <w:spacing w:after="0"/>
              <w:rPr>
                <w:sz w:val="19"/>
                <w:szCs w:val="19"/>
                <w:color w:val="auto"/>
              </w:rPr>
            </w:pPr>
          </w:p>
        </w:tc>
        <w:tc>
          <w:tcPr>
            <w:tcW w:w="166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45.1577</w:t>
            </w:r>
          </w:p>
        </w:tc>
        <w:tc>
          <w:tcPr>
            <w:tcW w:w="1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Open Market/Broker</w:t>
            </w:r>
          </w:p>
        </w:tc>
      </w:tr>
      <w:tr>
        <w:trPr>
          <w:trHeight w:val="230"/>
        </w:trPr>
        <w:tc>
          <w:tcPr>
            <w:tcW w:w="3000" w:type="dxa"/>
            <w:vAlign w:val="bottom"/>
            <w:gridSpan w:val="2"/>
          </w:tcPr>
          <w:p>
            <w:pPr>
              <w:spacing w:after="0"/>
              <w:rPr>
                <w:sz w:val="20"/>
                <w:szCs w:val="20"/>
                <w:color w:val="auto"/>
              </w:rPr>
            </w:pPr>
            <w:r>
              <w:rPr>
                <w:rFonts w:ascii="Arial" w:cs="Arial" w:eastAsia="Arial" w:hAnsi="Arial"/>
                <w:sz w:val="18"/>
                <w:szCs w:val="18"/>
                <w:color w:val="auto"/>
              </w:rPr>
              <w:t>AF Energy Feeder, L.P.</w:t>
            </w:r>
          </w:p>
        </w:tc>
        <w:tc>
          <w:tcPr>
            <w:tcW w:w="1320" w:type="dxa"/>
            <w:vAlign w:val="bottom"/>
            <w:gridSpan w:val="2"/>
          </w:tcPr>
          <w:p>
            <w:pPr>
              <w:jc w:val="center"/>
              <w:ind w:right="200"/>
              <w:spacing w:after="0"/>
              <w:rPr>
                <w:sz w:val="20"/>
                <w:szCs w:val="20"/>
                <w:color w:val="auto"/>
              </w:rPr>
            </w:pPr>
            <w:r>
              <w:rPr>
                <w:rFonts w:ascii="Arial" w:cs="Arial" w:eastAsia="Arial" w:hAnsi="Arial"/>
                <w:sz w:val="18"/>
                <w:szCs w:val="18"/>
                <w:color w:val="auto"/>
                <w:w w:val="93"/>
              </w:rPr>
              <w:t>Sell</w:t>
            </w:r>
          </w:p>
        </w:tc>
        <w:tc>
          <w:tcPr>
            <w:tcW w:w="1680" w:type="dxa"/>
            <w:vAlign w:val="bottom"/>
          </w:tcPr>
          <w:p>
            <w:pPr>
              <w:jc w:val="center"/>
              <w:spacing w:after="0"/>
              <w:rPr>
                <w:sz w:val="20"/>
                <w:szCs w:val="20"/>
                <w:color w:val="auto"/>
              </w:rPr>
            </w:pPr>
            <w:r>
              <w:rPr>
                <w:rFonts w:ascii="Arial" w:cs="Arial" w:eastAsia="Arial" w:hAnsi="Arial"/>
                <w:sz w:val="18"/>
                <w:szCs w:val="18"/>
                <w:color w:val="auto"/>
                <w:w w:val="89"/>
              </w:rPr>
              <w:t>1/26/2022</w:t>
            </w:r>
          </w:p>
        </w:tc>
        <w:tc>
          <w:tcPr>
            <w:tcW w:w="220" w:type="dxa"/>
            <w:vAlign w:val="bottom"/>
          </w:tcPr>
          <w:p>
            <w:pPr>
              <w:spacing w:after="0"/>
              <w:rPr>
                <w:sz w:val="19"/>
                <w:szCs w:val="19"/>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90"/>
              </w:rPr>
              <w:t>23,931</w:t>
            </w:r>
          </w:p>
        </w:tc>
        <w:tc>
          <w:tcPr>
            <w:tcW w:w="220" w:type="dxa"/>
            <w:vAlign w:val="bottom"/>
          </w:tcPr>
          <w:p>
            <w:pPr>
              <w:spacing w:after="0"/>
              <w:rPr>
                <w:sz w:val="19"/>
                <w:szCs w:val="19"/>
                <w:color w:val="auto"/>
              </w:rPr>
            </w:pPr>
          </w:p>
        </w:tc>
        <w:tc>
          <w:tcPr>
            <w:tcW w:w="1660" w:type="dxa"/>
            <w:vAlign w:val="bottom"/>
            <w:gridSpan w:val="2"/>
          </w:tcPr>
          <w:p>
            <w:pPr>
              <w:ind w:left="860"/>
              <w:spacing w:after="0"/>
              <w:rPr>
                <w:sz w:val="20"/>
                <w:szCs w:val="20"/>
                <w:color w:val="auto"/>
              </w:rPr>
            </w:pPr>
            <w:r>
              <w:rPr>
                <w:rFonts w:ascii="Arial" w:cs="Arial" w:eastAsia="Arial" w:hAnsi="Arial"/>
                <w:sz w:val="18"/>
                <w:szCs w:val="18"/>
                <w:color w:val="auto"/>
              </w:rPr>
              <w:t>43.1230</w:t>
            </w:r>
          </w:p>
        </w:tc>
        <w:tc>
          <w:tcPr>
            <w:tcW w:w="1680" w:type="dxa"/>
            <w:vAlign w:val="bottom"/>
          </w:tcPr>
          <w:p>
            <w:pPr>
              <w:jc w:val="center"/>
              <w:spacing w:after="0"/>
              <w:rPr>
                <w:sz w:val="20"/>
                <w:szCs w:val="20"/>
                <w:color w:val="auto"/>
              </w:rPr>
            </w:pPr>
            <w:r>
              <w:rPr>
                <w:rFonts w:ascii="Arial" w:cs="Arial" w:eastAsia="Arial" w:hAnsi="Arial"/>
                <w:sz w:val="18"/>
                <w:szCs w:val="18"/>
                <w:color w:val="auto"/>
                <w:w w:val="92"/>
              </w:rPr>
              <w:t>Open Market/Broker</w:t>
            </w:r>
          </w:p>
        </w:tc>
      </w:tr>
      <w:tr>
        <w:trPr>
          <w:trHeight w:val="230"/>
        </w:trPr>
        <w:tc>
          <w:tcPr>
            <w:tcW w:w="3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AF Energy Feeder, L.P.</w:t>
            </w:r>
          </w:p>
        </w:tc>
        <w:tc>
          <w:tcPr>
            <w:tcW w:w="132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93"/>
              </w:rPr>
              <w:t>Sell</w:t>
            </w:r>
          </w:p>
        </w:tc>
        <w:tc>
          <w:tcPr>
            <w:tcW w:w="1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1/27/2022</w:t>
            </w:r>
          </w:p>
        </w:tc>
        <w:tc>
          <w:tcPr>
            <w:tcW w:w="220" w:type="dxa"/>
            <w:vAlign w:val="bottom"/>
            <w:shd w:val="clear" w:color="auto" w:fill="CCEEFF"/>
          </w:tcPr>
          <w:p>
            <w:pPr>
              <w:spacing w:after="0"/>
              <w:rPr>
                <w:sz w:val="19"/>
                <w:szCs w:val="19"/>
                <w:color w:val="auto"/>
              </w:rPr>
            </w:pPr>
          </w:p>
        </w:tc>
        <w:tc>
          <w:tcPr>
            <w:tcW w:w="1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2,028</w:t>
            </w:r>
          </w:p>
        </w:tc>
        <w:tc>
          <w:tcPr>
            <w:tcW w:w="220" w:type="dxa"/>
            <w:vAlign w:val="bottom"/>
            <w:shd w:val="clear" w:color="auto" w:fill="CCEEFF"/>
          </w:tcPr>
          <w:p>
            <w:pPr>
              <w:spacing w:after="0"/>
              <w:rPr>
                <w:sz w:val="19"/>
                <w:szCs w:val="19"/>
                <w:color w:val="auto"/>
              </w:rPr>
            </w:pPr>
          </w:p>
        </w:tc>
        <w:tc>
          <w:tcPr>
            <w:tcW w:w="166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42.7630</w:t>
            </w:r>
          </w:p>
        </w:tc>
        <w:tc>
          <w:tcPr>
            <w:tcW w:w="1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Open Market/Broker</w:t>
            </w:r>
          </w:p>
        </w:tc>
      </w:tr>
      <w:tr>
        <w:trPr>
          <w:trHeight w:val="229"/>
        </w:trPr>
        <w:tc>
          <w:tcPr>
            <w:tcW w:w="3000" w:type="dxa"/>
            <w:vAlign w:val="bottom"/>
            <w:gridSpan w:val="2"/>
          </w:tcPr>
          <w:p>
            <w:pPr>
              <w:spacing w:after="0"/>
              <w:rPr>
                <w:sz w:val="20"/>
                <w:szCs w:val="20"/>
                <w:color w:val="auto"/>
              </w:rPr>
            </w:pPr>
            <w:r>
              <w:rPr>
                <w:rFonts w:ascii="Arial" w:cs="Arial" w:eastAsia="Arial" w:hAnsi="Arial"/>
                <w:sz w:val="18"/>
                <w:szCs w:val="18"/>
                <w:color w:val="auto"/>
              </w:rPr>
              <w:t>AF Energy Feeder, L.P.</w:t>
            </w:r>
          </w:p>
        </w:tc>
        <w:tc>
          <w:tcPr>
            <w:tcW w:w="1320" w:type="dxa"/>
            <w:vAlign w:val="bottom"/>
            <w:gridSpan w:val="2"/>
          </w:tcPr>
          <w:p>
            <w:pPr>
              <w:jc w:val="center"/>
              <w:ind w:right="200"/>
              <w:spacing w:after="0"/>
              <w:rPr>
                <w:sz w:val="20"/>
                <w:szCs w:val="20"/>
                <w:color w:val="auto"/>
              </w:rPr>
            </w:pPr>
            <w:r>
              <w:rPr>
                <w:rFonts w:ascii="Arial" w:cs="Arial" w:eastAsia="Arial" w:hAnsi="Arial"/>
                <w:sz w:val="18"/>
                <w:szCs w:val="18"/>
                <w:color w:val="auto"/>
                <w:w w:val="93"/>
              </w:rPr>
              <w:t>Sell</w:t>
            </w:r>
          </w:p>
        </w:tc>
        <w:tc>
          <w:tcPr>
            <w:tcW w:w="1680" w:type="dxa"/>
            <w:vAlign w:val="bottom"/>
          </w:tcPr>
          <w:p>
            <w:pPr>
              <w:jc w:val="center"/>
              <w:spacing w:after="0"/>
              <w:rPr>
                <w:sz w:val="20"/>
                <w:szCs w:val="20"/>
                <w:color w:val="auto"/>
              </w:rPr>
            </w:pPr>
            <w:r>
              <w:rPr>
                <w:rFonts w:ascii="Arial" w:cs="Arial" w:eastAsia="Arial" w:hAnsi="Arial"/>
                <w:sz w:val="18"/>
                <w:szCs w:val="18"/>
                <w:color w:val="auto"/>
                <w:w w:val="89"/>
              </w:rPr>
              <w:t>1/28/2022</w:t>
            </w:r>
          </w:p>
        </w:tc>
        <w:tc>
          <w:tcPr>
            <w:tcW w:w="220" w:type="dxa"/>
            <w:vAlign w:val="bottom"/>
          </w:tcPr>
          <w:p>
            <w:pPr>
              <w:spacing w:after="0"/>
              <w:rPr>
                <w:sz w:val="19"/>
                <w:szCs w:val="19"/>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88"/>
              </w:rPr>
              <w:t>4,488</w:t>
            </w:r>
          </w:p>
        </w:tc>
        <w:tc>
          <w:tcPr>
            <w:tcW w:w="220" w:type="dxa"/>
            <w:vAlign w:val="bottom"/>
          </w:tcPr>
          <w:p>
            <w:pPr>
              <w:spacing w:after="0"/>
              <w:rPr>
                <w:sz w:val="19"/>
                <w:szCs w:val="19"/>
                <w:color w:val="auto"/>
              </w:rPr>
            </w:pPr>
          </w:p>
        </w:tc>
        <w:tc>
          <w:tcPr>
            <w:tcW w:w="1660" w:type="dxa"/>
            <w:vAlign w:val="bottom"/>
            <w:gridSpan w:val="2"/>
          </w:tcPr>
          <w:p>
            <w:pPr>
              <w:ind w:left="860"/>
              <w:spacing w:after="0"/>
              <w:rPr>
                <w:sz w:val="20"/>
                <w:szCs w:val="20"/>
                <w:color w:val="auto"/>
              </w:rPr>
            </w:pPr>
            <w:r>
              <w:rPr>
                <w:rFonts w:ascii="Arial" w:cs="Arial" w:eastAsia="Arial" w:hAnsi="Arial"/>
                <w:sz w:val="18"/>
                <w:szCs w:val="18"/>
                <w:color w:val="auto"/>
              </w:rPr>
              <w:t>42.5210</w:t>
            </w:r>
          </w:p>
        </w:tc>
        <w:tc>
          <w:tcPr>
            <w:tcW w:w="1680" w:type="dxa"/>
            <w:vAlign w:val="bottom"/>
          </w:tcPr>
          <w:p>
            <w:pPr>
              <w:jc w:val="center"/>
              <w:spacing w:after="0"/>
              <w:rPr>
                <w:sz w:val="20"/>
                <w:szCs w:val="20"/>
                <w:color w:val="auto"/>
              </w:rPr>
            </w:pPr>
            <w:r>
              <w:rPr>
                <w:rFonts w:ascii="Arial" w:cs="Arial" w:eastAsia="Arial" w:hAnsi="Arial"/>
                <w:sz w:val="18"/>
                <w:szCs w:val="18"/>
                <w:color w:val="auto"/>
                <w:w w:val="92"/>
              </w:rPr>
              <w:t>Open Market/Broker</w:t>
            </w:r>
          </w:p>
        </w:tc>
      </w:tr>
      <w:tr>
        <w:trPr>
          <w:trHeight w:val="230"/>
        </w:trPr>
        <w:tc>
          <w:tcPr>
            <w:tcW w:w="3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AF Energy Feeder, L.P.</w:t>
            </w:r>
          </w:p>
        </w:tc>
        <w:tc>
          <w:tcPr>
            <w:tcW w:w="132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93"/>
              </w:rPr>
              <w:t>Sell</w:t>
            </w:r>
          </w:p>
        </w:tc>
        <w:tc>
          <w:tcPr>
            <w:tcW w:w="1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1/31/2022</w:t>
            </w:r>
          </w:p>
        </w:tc>
        <w:tc>
          <w:tcPr>
            <w:tcW w:w="220" w:type="dxa"/>
            <w:vAlign w:val="bottom"/>
            <w:shd w:val="clear" w:color="auto" w:fill="CCEEFF"/>
          </w:tcPr>
          <w:p>
            <w:pPr>
              <w:spacing w:after="0"/>
              <w:rPr>
                <w:sz w:val="19"/>
                <w:szCs w:val="19"/>
                <w:color w:val="auto"/>
              </w:rPr>
            </w:pPr>
          </w:p>
        </w:tc>
        <w:tc>
          <w:tcPr>
            <w:tcW w:w="1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17,093</w:t>
            </w:r>
          </w:p>
        </w:tc>
        <w:tc>
          <w:tcPr>
            <w:tcW w:w="220" w:type="dxa"/>
            <w:vAlign w:val="bottom"/>
            <w:shd w:val="clear" w:color="auto" w:fill="CCEEFF"/>
          </w:tcPr>
          <w:p>
            <w:pPr>
              <w:spacing w:after="0"/>
              <w:rPr>
                <w:sz w:val="19"/>
                <w:szCs w:val="19"/>
                <w:color w:val="auto"/>
              </w:rPr>
            </w:pPr>
          </w:p>
        </w:tc>
        <w:tc>
          <w:tcPr>
            <w:tcW w:w="166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42.6246</w:t>
            </w:r>
          </w:p>
        </w:tc>
        <w:tc>
          <w:tcPr>
            <w:tcW w:w="1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Open Market/Broker</w:t>
            </w:r>
          </w:p>
        </w:tc>
      </w:tr>
      <w:tr>
        <w:trPr>
          <w:trHeight w:val="230"/>
        </w:trPr>
        <w:tc>
          <w:tcPr>
            <w:tcW w:w="3000" w:type="dxa"/>
            <w:vAlign w:val="bottom"/>
            <w:gridSpan w:val="2"/>
          </w:tcPr>
          <w:p>
            <w:pPr>
              <w:spacing w:after="0"/>
              <w:rPr>
                <w:sz w:val="20"/>
                <w:szCs w:val="20"/>
                <w:color w:val="auto"/>
              </w:rPr>
            </w:pPr>
            <w:r>
              <w:rPr>
                <w:rFonts w:ascii="Arial" w:cs="Arial" w:eastAsia="Arial" w:hAnsi="Arial"/>
                <w:sz w:val="18"/>
                <w:szCs w:val="18"/>
                <w:color w:val="auto"/>
              </w:rPr>
              <w:t>AF Energy Feeder, L.P.</w:t>
            </w:r>
          </w:p>
        </w:tc>
        <w:tc>
          <w:tcPr>
            <w:tcW w:w="1320" w:type="dxa"/>
            <w:vAlign w:val="bottom"/>
            <w:gridSpan w:val="2"/>
          </w:tcPr>
          <w:p>
            <w:pPr>
              <w:jc w:val="center"/>
              <w:ind w:right="200"/>
              <w:spacing w:after="0"/>
              <w:rPr>
                <w:sz w:val="20"/>
                <w:szCs w:val="20"/>
                <w:color w:val="auto"/>
              </w:rPr>
            </w:pPr>
            <w:r>
              <w:rPr>
                <w:rFonts w:ascii="Arial" w:cs="Arial" w:eastAsia="Arial" w:hAnsi="Arial"/>
                <w:sz w:val="18"/>
                <w:szCs w:val="18"/>
                <w:color w:val="auto"/>
                <w:w w:val="93"/>
              </w:rPr>
              <w:t>Sell</w:t>
            </w:r>
          </w:p>
        </w:tc>
        <w:tc>
          <w:tcPr>
            <w:tcW w:w="1680" w:type="dxa"/>
            <w:vAlign w:val="bottom"/>
          </w:tcPr>
          <w:p>
            <w:pPr>
              <w:jc w:val="center"/>
              <w:spacing w:after="0"/>
              <w:rPr>
                <w:sz w:val="20"/>
                <w:szCs w:val="20"/>
                <w:color w:val="auto"/>
              </w:rPr>
            </w:pPr>
            <w:r>
              <w:rPr>
                <w:rFonts w:ascii="Arial" w:cs="Arial" w:eastAsia="Arial" w:hAnsi="Arial"/>
                <w:sz w:val="18"/>
                <w:szCs w:val="18"/>
                <w:color w:val="auto"/>
                <w:w w:val="91"/>
              </w:rPr>
              <w:t>2/1/2022</w:t>
            </w:r>
          </w:p>
        </w:tc>
        <w:tc>
          <w:tcPr>
            <w:tcW w:w="220" w:type="dxa"/>
            <w:vAlign w:val="bottom"/>
          </w:tcPr>
          <w:p>
            <w:pPr>
              <w:spacing w:after="0"/>
              <w:rPr>
                <w:sz w:val="19"/>
                <w:szCs w:val="19"/>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90"/>
              </w:rPr>
              <w:t>51,278</w:t>
            </w:r>
          </w:p>
        </w:tc>
        <w:tc>
          <w:tcPr>
            <w:tcW w:w="220" w:type="dxa"/>
            <w:vAlign w:val="bottom"/>
          </w:tcPr>
          <w:p>
            <w:pPr>
              <w:spacing w:after="0"/>
              <w:rPr>
                <w:sz w:val="19"/>
                <w:szCs w:val="19"/>
                <w:color w:val="auto"/>
              </w:rPr>
            </w:pPr>
          </w:p>
        </w:tc>
        <w:tc>
          <w:tcPr>
            <w:tcW w:w="1660" w:type="dxa"/>
            <w:vAlign w:val="bottom"/>
            <w:gridSpan w:val="2"/>
          </w:tcPr>
          <w:p>
            <w:pPr>
              <w:ind w:left="860"/>
              <w:spacing w:after="0"/>
              <w:rPr>
                <w:sz w:val="20"/>
                <w:szCs w:val="20"/>
                <w:color w:val="auto"/>
              </w:rPr>
            </w:pPr>
            <w:r>
              <w:rPr>
                <w:rFonts w:ascii="Arial" w:cs="Arial" w:eastAsia="Arial" w:hAnsi="Arial"/>
                <w:sz w:val="18"/>
                <w:szCs w:val="18"/>
                <w:color w:val="auto"/>
              </w:rPr>
              <w:t>44.4441</w:t>
            </w:r>
          </w:p>
        </w:tc>
        <w:tc>
          <w:tcPr>
            <w:tcW w:w="1680" w:type="dxa"/>
            <w:vAlign w:val="bottom"/>
          </w:tcPr>
          <w:p>
            <w:pPr>
              <w:jc w:val="center"/>
              <w:spacing w:after="0"/>
              <w:rPr>
                <w:sz w:val="20"/>
                <w:szCs w:val="20"/>
                <w:color w:val="auto"/>
              </w:rPr>
            </w:pPr>
            <w:r>
              <w:rPr>
                <w:rFonts w:ascii="Arial" w:cs="Arial" w:eastAsia="Arial" w:hAnsi="Arial"/>
                <w:sz w:val="18"/>
                <w:szCs w:val="18"/>
                <w:color w:val="auto"/>
                <w:w w:val="92"/>
              </w:rPr>
              <w:t>Open Market/Broker</w:t>
            </w:r>
          </w:p>
        </w:tc>
      </w:tr>
      <w:tr>
        <w:trPr>
          <w:trHeight w:val="230"/>
        </w:trPr>
        <w:tc>
          <w:tcPr>
            <w:tcW w:w="3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AF Energy Feeder, L.P.</w:t>
            </w:r>
          </w:p>
        </w:tc>
        <w:tc>
          <w:tcPr>
            <w:tcW w:w="132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93"/>
              </w:rPr>
              <w:t>Sell</w:t>
            </w:r>
          </w:p>
        </w:tc>
        <w:tc>
          <w:tcPr>
            <w:tcW w:w="1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2/2/2022</w:t>
            </w:r>
          </w:p>
        </w:tc>
        <w:tc>
          <w:tcPr>
            <w:tcW w:w="220" w:type="dxa"/>
            <w:vAlign w:val="bottom"/>
            <w:shd w:val="clear" w:color="auto" w:fill="CCEEFF"/>
          </w:tcPr>
          <w:p>
            <w:pPr>
              <w:spacing w:after="0"/>
              <w:rPr>
                <w:sz w:val="19"/>
                <w:szCs w:val="19"/>
                <w:color w:val="auto"/>
              </w:rPr>
            </w:pPr>
          </w:p>
        </w:tc>
        <w:tc>
          <w:tcPr>
            <w:tcW w:w="1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51,278</w:t>
            </w:r>
          </w:p>
        </w:tc>
        <w:tc>
          <w:tcPr>
            <w:tcW w:w="220" w:type="dxa"/>
            <w:vAlign w:val="bottom"/>
            <w:shd w:val="clear" w:color="auto" w:fill="CCEEFF"/>
          </w:tcPr>
          <w:p>
            <w:pPr>
              <w:spacing w:after="0"/>
              <w:rPr>
                <w:sz w:val="19"/>
                <w:szCs w:val="19"/>
                <w:color w:val="auto"/>
              </w:rPr>
            </w:pPr>
          </w:p>
        </w:tc>
        <w:tc>
          <w:tcPr>
            <w:tcW w:w="166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45.3589</w:t>
            </w:r>
          </w:p>
        </w:tc>
        <w:tc>
          <w:tcPr>
            <w:tcW w:w="1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Open Market/Broker</w:t>
            </w:r>
          </w:p>
        </w:tc>
      </w:tr>
      <w:tr>
        <w:trPr>
          <w:trHeight w:val="230"/>
        </w:trPr>
        <w:tc>
          <w:tcPr>
            <w:tcW w:w="3000" w:type="dxa"/>
            <w:vAlign w:val="bottom"/>
            <w:gridSpan w:val="2"/>
          </w:tcPr>
          <w:p>
            <w:pPr>
              <w:spacing w:after="0"/>
              <w:rPr>
                <w:sz w:val="20"/>
                <w:szCs w:val="20"/>
                <w:color w:val="auto"/>
              </w:rPr>
            </w:pPr>
            <w:r>
              <w:rPr>
                <w:rFonts w:ascii="Arial" w:cs="Arial" w:eastAsia="Arial" w:hAnsi="Arial"/>
                <w:sz w:val="18"/>
                <w:szCs w:val="18"/>
                <w:color w:val="auto"/>
              </w:rPr>
              <w:t>AF Energy Feeder, L.P.</w:t>
            </w:r>
          </w:p>
        </w:tc>
        <w:tc>
          <w:tcPr>
            <w:tcW w:w="1320" w:type="dxa"/>
            <w:vAlign w:val="bottom"/>
            <w:gridSpan w:val="2"/>
          </w:tcPr>
          <w:p>
            <w:pPr>
              <w:jc w:val="center"/>
              <w:ind w:right="200"/>
              <w:spacing w:after="0"/>
              <w:rPr>
                <w:sz w:val="20"/>
                <w:szCs w:val="20"/>
                <w:color w:val="auto"/>
              </w:rPr>
            </w:pPr>
            <w:r>
              <w:rPr>
                <w:rFonts w:ascii="Arial" w:cs="Arial" w:eastAsia="Arial" w:hAnsi="Arial"/>
                <w:sz w:val="18"/>
                <w:szCs w:val="18"/>
                <w:color w:val="auto"/>
                <w:w w:val="93"/>
              </w:rPr>
              <w:t>Sell</w:t>
            </w:r>
          </w:p>
        </w:tc>
        <w:tc>
          <w:tcPr>
            <w:tcW w:w="1680" w:type="dxa"/>
            <w:vAlign w:val="bottom"/>
          </w:tcPr>
          <w:p>
            <w:pPr>
              <w:jc w:val="center"/>
              <w:spacing w:after="0"/>
              <w:rPr>
                <w:sz w:val="20"/>
                <w:szCs w:val="20"/>
                <w:color w:val="auto"/>
              </w:rPr>
            </w:pPr>
            <w:r>
              <w:rPr>
                <w:rFonts w:ascii="Arial" w:cs="Arial" w:eastAsia="Arial" w:hAnsi="Arial"/>
                <w:sz w:val="18"/>
                <w:szCs w:val="18"/>
                <w:color w:val="auto"/>
                <w:w w:val="91"/>
              </w:rPr>
              <w:t>2/3/2022</w:t>
            </w:r>
          </w:p>
        </w:tc>
        <w:tc>
          <w:tcPr>
            <w:tcW w:w="220" w:type="dxa"/>
            <w:vAlign w:val="bottom"/>
          </w:tcPr>
          <w:p>
            <w:pPr>
              <w:spacing w:after="0"/>
              <w:rPr>
                <w:sz w:val="19"/>
                <w:szCs w:val="19"/>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90"/>
              </w:rPr>
              <w:t>15,383</w:t>
            </w:r>
          </w:p>
        </w:tc>
        <w:tc>
          <w:tcPr>
            <w:tcW w:w="220" w:type="dxa"/>
            <w:vAlign w:val="bottom"/>
          </w:tcPr>
          <w:p>
            <w:pPr>
              <w:spacing w:after="0"/>
              <w:rPr>
                <w:sz w:val="19"/>
                <w:szCs w:val="19"/>
                <w:color w:val="auto"/>
              </w:rPr>
            </w:pPr>
          </w:p>
        </w:tc>
        <w:tc>
          <w:tcPr>
            <w:tcW w:w="1660" w:type="dxa"/>
            <w:vAlign w:val="bottom"/>
            <w:gridSpan w:val="2"/>
          </w:tcPr>
          <w:p>
            <w:pPr>
              <w:ind w:left="860"/>
              <w:spacing w:after="0"/>
              <w:rPr>
                <w:sz w:val="20"/>
                <w:szCs w:val="20"/>
                <w:color w:val="auto"/>
              </w:rPr>
            </w:pPr>
            <w:r>
              <w:rPr>
                <w:rFonts w:ascii="Arial" w:cs="Arial" w:eastAsia="Arial" w:hAnsi="Arial"/>
                <w:sz w:val="18"/>
                <w:szCs w:val="18"/>
                <w:color w:val="auto"/>
              </w:rPr>
              <w:t>44.0160</w:t>
            </w:r>
          </w:p>
        </w:tc>
        <w:tc>
          <w:tcPr>
            <w:tcW w:w="1680" w:type="dxa"/>
            <w:vAlign w:val="bottom"/>
          </w:tcPr>
          <w:p>
            <w:pPr>
              <w:jc w:val="center"/>
              <w:spacing w:after="0"/>
              <w:rPr>
                <w:sz w:val="20"/>
                <w:szCs w:val="20"/>
                <w:color w:val="auto"/>
              </w:rPr>
            </w:pPr>
            <w:r>
              <w:rPr>
                <w:rFonts w:ascii="Arial" w:cs="Arial" w:eastAsia="Arial" w:hAnsi="Arial"/>
                <w:sz w:val="18"/>
                <w:szCs w:val="18"/>
                <w:color w:val="auto"/>
                <w:w w:val="92"/>
              </w:rPr>
              <w:t>Open Market/Broker</w:t>
            </w:r>
          </w:p>
        </w:tc>
      </w:tr>
      <w:tr>
        <w:trPr>
          <w:trHeight w:val="229"/>
        </w:trPr>
        <w:tc>
          <w:tcPr>
            <w:tcW w:w="3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AF Energy Feeder, L.P.</w:t>
            </w:r>
          </w:p>
        </w:tc>
        <w:tc>
          <w:tcPr>
            <w:tcW w:w="132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93"/>
              </w:rPr>
              <w:t>Sell</w:t>
            </w:r>
          </w:p>
        </w:tc>
        <w:tc>
          <w:tcPr>
            <w:tcW w:w="1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2/4/2022</w:t>
            </w:r>
          </w:p>
        </w:tc>
        <w:tc>
          <w:tcPr>
            <w:tcW w:w="220" w:type="dxa"/>
            <w:vAlign w:val="bottom"/>
            <w:shd w:val="clear" w:color="auto" w:fill="CCEEFF"/>
          </w:tcPr>
          <w:p>
            <w:pPr>
              <w:spacing w:after="0"/>
              <w:rPr>
                <w:sz w:val="19"/>
                <w:szCs w:val="19"/>
                <w:color w:val="auto"/>
              </w:rPr>
            </w:pPr>
          </w:p>
        </w:tc>
        <w:tc>
          <w:tcPr>
            <w:tcW w:w="1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20,512</w:t>
            </w:r>
          </w:p>
        </w:tc>
        <w:tc>
          <w:tcPr>
            <w:tcW w:w="220" w:type="dxa"/>
            <w:vAlign w:val="bottom"/>
            <w:shd w:val="clear" w:color="auto" w:fill="CCEEFF"/>
          </w:tcPr>
          <w:p>
            <w:pPr>
              <w:spacing w:after="0"/>
              <w:rPr>
                <w:sz w:val="19"/>
                <w:szCs w:val="19"/>
                <w:color w:val="auto"/>
              </w:rPr>
            </w:pPr>
          </w:p>
        </w:tc>
        <w:tc>
          <w:tcPr>
            <w:tcW w:w="166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44.4238</w:t>
            </w:r>
          </w:p>
        </w:tc>
        <w:tc>
          <w:tcPr>
            <w:tcW w:w="1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Open Market/Broker</w:t>
            </w:r>
          </w:p>
        </w:tc>
      </w:tr>
      <w:tr>
        <w:trPr>
          <w:trHeight w:val="230"/>
        </w:trPr>
        <w:tc>
          <w:tcPr>
            <w:tcW w:w="3000" w:type="dxa"/>
            <w:vAlign w:val="bottom"/>
            <w:gridSpan w:val="2"/>
          </w:tcPr>
          <w:p>
            <w:pPr>
              <w:spacing w:after="0"/>
              <w:rPr>
                <w:sz w:val="20"/>
                <w:szCs w:val="20"/>
                <w:color w:val="auto"/>
              </w:rPr>
            </w:pPr>
            <w:r>
              <w:rPr>
                <w:rFonts w:ascii="Arial" w:cs="Arial" w:eastAsia="Arial" w:hAnsi="Arial"/>
                <w:sz w:val="18"/>
                <w:szCs w:val="18"/>
                <w:color w:val="auto"/>
              </w:rPr>
              <w:t>AF Energy Feeder, L.P.</w:t>
            </w:r>
          </w:p>
        </w:tc>
        <w:tc>
          <w:tcPr>
            <w:tcW w:w="1320" w:type="dxa"/>
            <w:vAlign w:val="bottom"/>
            <w:gridSpan w:val="2"/>
          </w:tcPr>
          <w:p>
            <w:pPr>
              <w:jc w:val="center"/>
              <w:ind w:right="200"/>
              <w:spacing w:after="0"/>
              <w:rPr>
                <w:sz w:val="20"/>
                <w:szCs w:val="20"/>
                <w:color w:val="auto"/>
              </w:rPr>
            </w:pPr>
            <w:r>
              <w:rPr>
                <w:rFonts w:ascii="Arial" w:cs="Arial" w:eastAsia="Arial" w:hAnsi="Arial"/>
                <w:sz w:val="18"/>
                <w:szCs w:val="18"/>
                <w:color w:val="auto"/>
                <w:w w:val="93"/>
              </w:rPr>
              <w:t>Sell</w:t>
            </w:r>
          </w:p>
        </w:tc>
        <w:tc>
          <w:tcPr>
            <w:tcW w:w="1680" w:type="dxa"/>
            <w:vAlign w:val="bottom"/>
          </w:tcPr>
          <w:p>
            <w:pPr>
              <w:jc w:val="center"/>
              <w:spacing w:after="0"/>
              <w:rPr>
                <w:sz w:val="20"/>
                <w:szCs w:val="20"/>
                <w:color w:val="auto"/>
              </w:rPr>
            </w:pPr>
            <w:r>
              <w:rPr>
                <w:rFonts w:ascii="Arial" w:cs="Arial" w:eastAsia="Arial" w:hAnsi="Arial"/>
                <w:sz w:val="18"/>
                <w:szCs w:val="18"/>
                <w:color w:val="auto"/>
                <w:w w:val="91"/>
              </w:rPr>
              <w:t>2/7/2022</w:t>
            </w:r>
          </w:p>
        </w:tc>
        <w:tc>
          <w:tcPr>
            <w:tcW w:w="220" w:type="dxa"/>
            <w:vAlign w:val="bottom"/>
          </w:tcPr>
          <w:p>
            <w:pPr>
              <w:spacing w:after="0"/>
              <w:rPr>
                <w:sz w:val="19"/>
                <w:szCs w:val="19"/>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90"/>
              </w:rPr>
              <w:t>17,093</w:t>
            </w:r>
          </w:p>
        </w:tc>
        <w:tc>
          <w:tcPr>
            <w:tcW w:w="220" w:type="dxa"/>
            <w:vAlign w:val="bottom"/>
          </w:tcPr>
          <w:p>
            <w:pPr>
              <w:spacing w:after="0"/>
              <w:rPr>
                <w:sz w:val="19"/>
                <w:szCs w:val="19"/>
                <w:color w:val="auto"/>
              </w:rPr>
            </w:pPr>
          </w:p>
        </w:tc>
        <w:tc>
          <w:tcPr>
            <w:tcW w:w="1660" w:type="dxa"/>
            <w:vAlign w:val="bottom"/>
            <w:gridSpan w:val="2"/>
          </w:tcPr>
          <w:p>
            <w:pPr>
              <w:ind w:left="860"/>
              <w:spacing w:after="0"/>
              <w:rPr>
                <w:sz w:val="20"/>
                <w:szCs w:val="20"/>
                <w:color w:val="auto"/>
              </w:rPr>
            </w:pPr>
            <w:r>
              <w:rPr>
                <w:rFonts w:ascii="Arial" w:cs="Arial" w:eastAsia="Arial" w:hAnsi="Arial"/>
                <w:sz w:val="18"/>
                <w:szCs w:val="18"/>
                <w:color w:val="auto"/>
              </w:rPr>
              <w:t>43.5715</w:t>
            </w:r>
          </w:p>
        </w:tc>
        <w:tc>
          <w:tcPr>
            <w:tcW w:w="1680" w:type="dxa"/>
            <w:vAlign w:val="bottom"/>
          </w:tcPr>
          <w:p>
            <w:pPr>
              <w:jc w:val="center"/>
              <w:spacing w:after="0"/>
              <w:rPr>
                <w:sz w:val="20"/>
                <w:szCs w:val="20"/>
                <w:color w:val="auto"/>
              </w:rPr>
            </w:pPr>
            <w:r>
              <w:rPr>
                <w:rFonts w:ascii="Arial" w:cs="Arial" w:eastAsia="Arial" w:hAnsi="Arial"/>
                <w:sz w:val="18"/>
                <w:szCs w:val="18"/>
                <w:color w:val="auto"/>
                <w:w w:val="92"/>
              </w:rPr>
              <w:t>Open Market/Broker</w:t>
            </w:r>
          </w:p>
        </w:tc>
      </w:tr>
      <w:tr>
        <w:trPr>
          <w:trHeight w:val="230"/>
        </w:trPr>
        <w:tc>
          <w:tcPr>
            <w:tcW w:w="3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AF Energy Feeder, L.P.</w:t>
            </w:r>
          </w:p>
        </w:tc>
        <w:tc>
          <w:tcPr>
            <w:tcW w:w="132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93"/>
              </w:rPr>
              <w:t>Sell</w:t>
            </w:r>
          </w:p>
        </w:tc>
        <w:tc>
          <w:tcPr>
            <w:tcW w:w="1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2/8/2022</w:t>
            </w:r>
          </w:p>
        </w:tc>
        <w:tc>
          <w:tcPr>
            <w:tcW w:w="220" w:type="dxa"/>
            <w:vAlign w:val="bottom"/>
            <w:shd w:val="clear" w:color="auto" w:fill="CCEEFF"/>
          </w:tcPr>
          <w:p>
            <w:pPr>
              <w:spacing w:after="0"/>
              <w:rPr>
                <w:sz w:val="19"/>
                <w:szCs w:val="19"/>
                <w:color w:val="auto"/>
              </w:rPr>
            </w:pPr>
          </w:p>
        </w:tc>
        <w:tc>
          <w:tcPr>
            <w:tcW w:w="1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1,144</w:t>
            </w:r>
          </w:p>
        </w:tc>
        <w:tc>
          <w:tcPr>
            <w:tcW w:w="220" w:type="dxa"/>
            <w:vAlign w:val="bottom"/>
            <w:shd w:val="clear" w:color="auto" w:fill="CCEEFF"/>
          </w:tcPr>
          <w:p>
            <w:pPr>
              <w:spacing w:after="0"/>
              <w:rPr>
                <w:sz w:val="19"/>
                <w:szCs w:val="19"/>
                <w:color w:val="auto"/>
              </w:rPr>
            </w:pPr>
          </w:p>
        </w:tc>
        <w:tc>
          <w:tcPr>
            <w:tcW w:w="166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42.7895</w:t>
            </w:r>
          </w:p>
        </w:tc>
        <w:tc>
          <w:tcPr>
            <w:tcW w:w="1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Open Market/Broker</w:t>
            </w:r>
          </w:p>
        </w:tc>
      </w:tr>
      <w:tr>
        <w:trPr>
          <w:trHeight w:val="230"/>
        </w:trPr>
        <w:tc>
          <w:tcPr>
            <w:tcW w:w="3000" w:type="dxa"/>
            <w:vAlign w:val="bottom"/>
            <w:gridSpan w:val="2"/>
          </w:tcPr>
          <w:p>
            <w:pPr>
              <w:spacing w:after="0"/>
              <w:rPr>
                <w:sz w:val="20"/>
                <w:szCs w:val="20"/>
                <w:color w:val="auto"/>
              </w:rPr>
            </w:pPr>
            <w:r>
              <w:rPr>
                <w:rFonts w:ascii="Arial" w:cs="Arial" w:eastAsia="Arial" w:hAnsi="Arial"/>
                <w:sz w:val="18"/>
                <w:szCs w:val="18"/>
                <w:color w:val="auto"/>
              </w:rPr>
              <w:t>AF Energy Feeder, L.P.</w:t>
            </w:r>
          </w:p>
        </w:tc>
        <w:tc>
          <w:tcPr>
            <w:tcW w:w="1320" w:type="dxa"/>
            <w:vAlign w:val="bottom"/>
            <w:gridSpan w:val="2"/>
          </w:tcPr>
          <w:p>
            <w:pPr>
              <w:jc w:val="center"/>
              <w:ind w:right="200"/>
              <w:spacing w:after="0"/>
              <w:rPr>
                <w:sz w:val="20"/>
                <w:szCs w:val="20"/>
                <w:color w:val="auto"/>
              </w:rPr>
            </w:pPr>
            <w:r>
              <w:rPr>
                <w:rFonts w:ascii="Arial" w:cs="Arial" w:eastAsia="Arial" w:hAnsi="Arial"/>
                <w:sz w:val="18"/>
                <w:szCs w:val="18"/>
                <w:color w:val="auto"/>
                <w:w w:val="93"/>
              </w:rPr>
              <w:t>Sell</w:t>
            </w:r>
          </w:p>
        </w:tc>
        <w:tc>
          <w:tcPr>
            <w:tcW w:w="1680" w:type="dxa"/>
            <w:vAlign w:val="bottom"/>
          </w:tcPr>
          <w:p>
            <w:pPr>
              <w:jc w:val="center"/>
              <w:spacing w:after="0"/>
              <w:rPr>
                <w:sz w:val="20"/>
                <w:szCs w:val="20"/>
                <w:color w:val="auto"/>
              </w:rPr>
            </w:pPr>
            <w:r>
              <w:rPr>
                <w:rFonts w:ascii="Arial" w:cs="Arial" w:eastAsia="Arial" w:hAnsi="Arial"/>
                <w:sz w:val="18"/>
                <w:szCs w:val="18"/>
                <w:color w:val="auto"/>
                <w:w w:val="89"/>
              </w:rPr>
              <w:t>2/11/2022</w:t>
            </w:r>
          </w:p>
        </w:tc>
        <w:tc>
          <w:tcPr>
            <w:tcW w:w="220" w:type="dxa"/>
            <w:vAlign w:val="bottom"/>
          </w:tcPr>
          <w:p>
            <w:pPr>
              <w:spacing w:after="0"/>
              <w:rPr>
                <w:sz w:val="20"/>
                <w:szCs w:val="20"/>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90"/>
              </w:rPr>
              <w:t>34,186</w:t>
            </w:r>
          </w:p>
        </w:tc>
        <w:tc>
          <w:tcPr>
            <w:tcW w:w="220" w:type="dxa"/>
            <w:vAlign w:val="bottom"/>
          </w:tcPr>
          <w:p>
            <w:pPr>
              <w:spacing w:after="0"/>
              <w:rPr>
                <w:sz w:val="20"/>
                <w:szCs w:val="20"/>
                <w:color w:val="auto"/>
              </w:rPr>
            </w:pPr>
          </w:p>
        </w:tc>
        <w:tc>
          <w:tcPr>
            <w:tcW w:w="1660" w:type="dxa"/>
            <w:vAlign w:val="bottom"/>
            <w:gridSpan w:val="2"/>
          </w:tcPr>
          <w:p>
            <w:pPr>
              <w:ind w:left="860"/>
              <w:spacing w:after="0"/>
              <w:rPr>
                <w:sz w:val="20"/>
                <w:szCs w:val="20"/>
                <w:color w:val="auto"/>
              </w:rPr>
            </w:pPr>
            <w:r>
              <w:rPr>
                <w:rFonts w:ascii="Arial" w:cs="Arial" w:eastAsia="Arial" w:hAnsi="Arial"/>
                <w:sz w:val="18"/>
                <w:szCs w:val="18"/>
                <w:color w:val="auto"/>
              </w:rPr>
              <w:t>42.8463</w:t>
            </w:r>
          </w:p>
        </w:tc>
        <w:tc>
          <w:tcPr>
            <w:tcW w:w="1680" w:type="dxa"/>
            <w:vAlign w:val="bottom"/>
          </w:tcPr>
          <w:p>
            <w:pPr>
              <w:jc w:val="center"/>
              <w:spacing w:after="0"/>
              <w:rPr>
                <w:sz w:val="20"/>
                <w:szCs w:val="20"/>
                <w:color w:val="auto"/>
              </w:rPr>
            </w:pPr>
            <w:r>
              <w:rPr>
                <w:rFonts w:ascii="Arial" w:cs="Arial" w:eastAsia="Arial" w:hAnsi="Arial"/>
                <w:sz w:val="18"/>
                <w:szCs w:val="18"/>
                <w:color w:val="auto"/>
                <w:w w:val="92"/>
              </w:rPr>
              <w:t>Open Market/Broker</w:t>
            </w:r>
          </w:p>
        </w:tc>
      </w:tr>
      <w:tr>
        <w:trPr>
          <w:trHeight w:val="701"/>
        </w:trPr>
        <w:tc>
          <w:tcPr>
            <w:tcW w:w="28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31" w:right="339" w:bottom="1440" w:gutter="0" w:footer="0" w:header="0"/>
        </w:sectPr>
      </w:pPr>
    </w:p>
    <w:bookmarkStart w:id="22" w:name="page23"/>
    <w:bookmarkEnd w:id="2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No. of Shares</w:t>
            </w:r>
          </w:p>
        </w:tc>
        <w:tc>
          <w:tcPr>
            <w:tcW w:w="1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16"/>
        </w:trPr>
        <w:tc>
          <w:tcPr>
            <w:tcW w:w="2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(Common</w:t>
            </w:r>
          </w:p>
        </w:tc>
        <w:tc>
          <w:tcPr>
            <w:tcW w:w="1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Arial" w:cs="Arial" w:eastAsia="Arial" w:hAnsi="Arial"/>
                <w:sz w:val="18"/>
                <w:szCs w:val="18"/>
                <w:b w:val="1"/>
                <w:bCs w:val="1"/>
                <w:color w:val="auto"/>
                <w:w w:val="93"/>
              </w:rPr>
              <w:t>Where/How</w:t>
            </w:r>
          </w:p>
        </w:tc>
      </w:tr>
      <w:tr>
        <w:trPr>
          <w:trHeight w:val="234"/>
        </w:trPr>
        <w:tc>
          <w:tcPr>
            <w:tcW w:w="3000" w:type="dxa"/>
            <w:vAlign w:val="bottom"/>
            <w:gridSpan w:val="2"/>
          </w:tcPr>
          <w:p>
            <w:pPr>
              <w:spacing w:after="0"/>
              <w:rPr>
                <w:sz w:val="20"/>
                <w:szCs w:val="20"/>
                <w:color w:val="auto"/>
              </w:rPr>
            </w:pPr>
            <w:r>
              <w:rPr>
                <w:rFonts w:ascii="Arial" w:cs="Arial" w:eastAsia="Arial" w:hAnsi="Arial"/>
                <w:sz w:val="18"/>
                <w:szCs w:val="18"/>
                <w:b w:val="1"/>
                <w:bCs w:val="1"/>
                <w:color w:val="auto"/>
              </w:rPr>
              <w:t>Reporting Person</w:t>
            </w:r>
          </w:p>
        </w:tc>
        <w:tc>
          <w:tcPr>
            <w:tcW w:w="13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Buy/Sell</w:t>
            </w:r>
          </w:p>
        </w:tc>
        <w:tc>
          <w:tcPr>
            <w:tcW w:w="1900" w:type="dxa"/>
            <w:vAlign w:val="bottom"/>
            <w:gridSpan w:val="2"/>
          </w:tcPr>
          <w:p>
            <w:pPr>
              <w:ind w:left="80"/>
              <w:spacing w:after="0"/>
              <w:rPr>
                <w:sz w:val="20"/>
                <w:szCs w:val="20"/>
                <w:color w:val="auto"/>
              </w:rPr>
            </w:pPr>
            <w:r>
              <w:rPr>
                <w:rFonts w:ascii="Arial" w:cs="Arial" w:eastAsia="Arial" w:hAnsi="Arial"/>
                <w:sz w:val="18"/>
                <w:szCs w:val="18"/>
                <w:b w:val="1"/>
                <w:bCs w:val="1"/>
                <w:color w:val="auto"/>
              </w:rPr>
              <w:t>Date of Transaction</w:t>
            </w:r>
          </w:p>
        </w:tc>
        <w:tc>
          <w:tcPr>
            <w:tcW w:w="16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Stock)</w:t>
            </w:r>
          </w:p>
        </w:tc>
        <w:tc>
          <w:tcPr>
            <w:tcW w:w="1660" w:type="dxa"/>
            <w:vAlign w:val="bottom"/>
            <w:gridSpan w:val="2"/>
          </w:tcPr>
          <w:p>
            <w:pPr>
              <w:ind w:left="60"/>
              <w:spacing w:after="0"/>
              <w:rPr>
                <w:sz w:val="20"/>
                <w:szCs w:val="20"/>
                <w:color w:val="auto"/>
              </w:rPr>
            </w:pPr>
            <w:r>
              <w:rPr>
                <w:rFonts w:ascii="Arial" w:cs="Arial" w:eastAsia="Arial" w:hAnsi="Arial"/>
                <w:sz w:val="18"/>
                <w:szCs w:val="18"/>
                <w:b w:val="1"/>
                <w:bCs w:val="1"/>
                <w:color w:val="auto"/>
              </w:rPr>
              <w:t>Price Per Share $</w:t>
            </w:r>
          </w:p>
        </w:tc>
        <w:tc>
          <w:tcPr>
            <w:tcW w:w="1680" w:type="dxa"/>
            <w:vAlign w:val="bottom"/>
          </w:tcPr>
          <w:p>
            <w:pPr>
              <w:jc w:val="center"/>
              <w:spacing w:after="0"/>
              <w:rPr>
                <w:sz w:val="20"/>
                <w:szCs w:val="20"/>
                <w:color w:val="auto"/>
              </w:rPr>
            </w:pPr>
            <w:r>
              <w:rPr>
                <w:rFonts w:ascii="Arial" w:cs="Arial" w:eastAsia="Arial" w:hAnsi="Arial"/>
                <w:sz w:val="18"/>
                <w:szCs w:val="18"/>
                <w:b w:val="1"/>
                <w:bCs w:val="1"/>
                <w:color w:val="auto"/>
                <w:w w:val="90"/>
              </w:rPr>
              <w:t>Effected</w:t>
            </w:r>
          </w:p>
        </w:tc>
      </w:tr>
      <w:tr>
        <w:trPr>
          <w:trHeight w:val="223"/>
        </w:trPr>
        <w:tc>
          <w:tcPr>
            <w:tcW w:w="28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AF Energy Feeder, L.P.</w:t>
            </w:r>
          </w:p>
        </w:tc>
        <w:tc>
          <w:tcPr>
            <w:tcW w:w="120" w:type="dxa"/>
            <w:vAlign w:val="bottom"/>
            <w:tcBorders>
              <w:top w:val="single" w:sz="8" w:color="CCEEFF"/>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3"/>
              </w:rPr>
              <w:t>Sell</w:t>
            </w:r>
          </w:p>
        </w:tc>
        <w:tc>
          <w:tcPr>
            <w:tcW w:w="200" w:type="dxa"/>
            <w:vAlign w:val="bottom"/>
            <w:tcBorders>
              <w:top w:val="single" w:sz="8" w:color="CCEEFF"/>
            </w:tcBorders>
            <w:shd w:val="clear" w:color="auto" w:fill="CCEEFF"/>
          </w:tcPr>
          <w:p>
            <w:pPr>
              <w:spacing w:after="0"/>
              <w:rPr>
                <w:sz w:val="19"/>
                <w:szCs w:val="19"/>
                <w:color w:val="auto"/>
              </w:rPr>
            </w:pPr>
          </w:p>
        </w:tc>
        <w:tc>
          <w:tcPr>
            <w:tcW w:w="16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2/14/2022</w:t>
            </w:r>
          </w:p>
        </w:tc>
        <w:tc>
          <w:tcPr>
            <w:tcW w:w="220" w:type="dxa"/>
            <w:vAlign w:val="bottom"/>
            <w:tcBorders>
              <w:top w:val="single" w:sz="8" w:color="CCEEFF"/>
            </w:tcBorders>
            <w:shd w:val="clear" w:color="auto" w:fill="CCEEFF"/>
          </w:tcPr>
          <w:p>
            <w:pPr>
              <w:spacing w:after="0"/>
              <w:rPr>
                <w:sz w:val="19"/>
                <w:szCs w:val="19"/>
                <w:color w:val="auto"/>
              </w:rPr>
            </w:pPr>
          </w:p>
        </w:tc>
        <w:tc>
          <w:tcPr>
            <w:tcW w:w="14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1,436</w:t>
            </w:r>
          </w:p>
        </w:tc>
        <w:tc>
          <w:tcPr>
            <w:tcW w:w="22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ind w:left="860"/>
              <w:spacing w:after="0"/>
              <w:rPr>
                <w:sz w:val="20"/>
                <w:szCs w:val="20"/>
                <w:color w:val="auto"/>
              </w:rPr>
            </w:pPr>
            <w:r>
              <w:rPr>
                <w:rFonts w:ascii="Arial" w:cs="Arial" w:eastAsia="Arial" w:hAnsi="Arial"/>
                <w:sz w:val="18"/>
                <w:szCs w:val="18"/>
                <w:color w:val="auto"/>
                <w:w w:val="86"/>
              </w:rPr>
              <w:t>42.5300</w:t>
            </w:r>
          </w:p>
        </w:tc>
        <w:tc>
          <w:tcPr>
            <w:tcW w:w="220" w:type="dxa"/>
            <w:vAlign w:val="bottom"/>
            <w:tcBorders>
              <w:top w:val="single" w:sz="8" w:color="CCEEFF"/>
            </w:tcBorders>
            <w:shd w:val="clear" w:color="auto" w:fill="CCEEFF"/>
          </w:tcPr>
          <w:p>
            <w:pPr>
              <w:spacing w:after="0"/>
              <w:rPr>
                <w:sz w:val="19"/>
                <w:szCs w:val="19"/>
                <w:color w:val="auto"/>
              </w:rPr>
            </w:pPr>
          </w:p>
        </w:tc>
        <w:tc>
          <w:tcPr>
            <w:tcW w:w="16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2"/>
              </w:rPr>
              <w:t>Open Market/Broker</w:t>
            </w:r>
          </w:p>
        </w:tc>
      </w:tr>
      <w:tr>
        <w:trPr>
          <w:trHeight w:val="229"/>
        </w:trPr>
        <w:tc>
          <w:tcPr>
            <w:tcW w:w="3000" w:type="dxa"/>
            <w:vAlign w:val="bottom"/>
            <w:gridSpan w:val="2"/>
          </w:tcPr>
          <w:p>
            <w:pPr>
              <w:spacing w:after="0"/>
              <w:rPr>
                <w:sz w:val="20"/>
                <w:szCs w:val="20"/>
                <w:color w:val="auto"/>
              </w:rPr>
            </w:pPr>
            <w:r>
              <w:rPr>
                <w:rFonts w:ascii="Arial" w:cs="Arial" w:eastAsia="Arial" w:hAnsi="Arial"/>
                <w:sz w:val="18"/>
                <w:szCs w:val="18"/>
                <w:color w:val="auto"/>
              </w:rPr>
              <w:t>AF Energy Feeder, L.P.</w:t>
            </w:r>
          </w:p>
        </w:tc>
        <w:tc>
          <w:tcPr>
            <w:tcW w:w="1320" w:type="dxa"/>
            <w:vAlign w:val="bottom"/>
            <w:gridSpan w:val="2"/>
          </w:tcPr>
          <w:p>
            <w:pPr>
              <w:jc w:val="center"/>
              <w:ind w:right="200"/>
              <w:spacing w:after="0"/>
              <w:rPr>
                <w:sz w:val="20"/>
                <w:szCs w:val="20"/>
                <w:color w:val="auto"/>
              </w:rPr>
            </w:pPr>
            <w:r>
              <w:rPr>
                <w:rFonts w:ascii="Arial" w:cs="Arial" w:eastAsia="Arial" w:hAnsi="Arial"/>
                <w:sz w:val="18"/>
                <w:szCs w:val="18"/>
                <w:color w:val="auto"/>
                <w:w w:val="93"/>
              </w:rPr>
              <w:t>Sell</w:t>
            </w:r>
          </w:p>
        </w:tc>
        <w:tc>
          <w:tcPr>
            <w:tcW w:w="1680" w:type="dxa"/>
            <w:vAlign w:val="bottom"/>
          </w:tcPr>
          <w:p>
            <w:pPr>
              <w:jc w:val="center"/>
              <w:spacing w:after="0"/>
              <w:rPr>
                <w:sz w:val="20"/>
                <w:szCs w:val="20"/>
                <w:color w:val="auto"/>
              </w:rPr>
            </w:pPr>
            <w:r>
              <w:rPr>
                <w:rFonts w:ascii="Arial" w:cs="Arial" w:eastAsia="Arial" w:hAnsi="Arial"/>
                <w:sz w:val="18"/>
                <w:szCs w:val="18"/>
                <w:color w:val="auto"/>
                <w:w w:val="91"/>
              </w:rPr>
              <w:t>3/1/2022</w:t>
            </w:r>
          </w:p>
        </w:tc>
        <w:tc>
          <w:tcPr>
            <w:tcW w:w="220" w:type="dxa"/>
            <w:vAlign w:val="bottom"/>
          </w:tcPr>
          <w:p>
            <w:pPr>
              <w:spacing w:after="0"/>
              <w:rPr>
                <w:sz w:val="19"/>
                <w:szCs w:val="19"/>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90"/>
              </w:rPr>
              <w:t>16,438</w:t>
            </w:r>
          </w:p>
        </w:tc>
        <w:tc>
          <w:tcPr>
            <w:tcW w:w="220" w:type="dxa"/>
            <w:vAlign w:val="bottom"/>
          </w:tcPr>
          <w:p>
            <w:pPr>
              <w:spacing w:after="0"/>
              <w:rPr>
                <w:sz w:val="19"/>
                <w:szCs w:val="19"/>
                <w:color w:val="auto"/>
              </w:rPr>
            </w:pPr>
          </w:p>
        </w:tc>
        <w:tc>
          <w:tcPr>
            <w:tcW w:w="1660" w:type="dxa"/>
            <w:vAlign w:val="bottom"/>
            <w:gridSpan w:val="2"/>
          </w:tcPr>
          <w:p>
            <w:pPr>
              <w:ind w:left="860"/>
              <w:spacing w:after="0"/>
              <w:rPr>
                <w:sz w:val="20"/>
                <w:szCs w:val="20"/>
                <w:color w:val="auto"/>
              </w:rPr>
            </w:pPr>
            <w:r>
              <w:rPr>
                <w:rFonts w:ascii="Arial" w:cs="Arial" w:eastAsia="Arial" w:hAnsi="Arial"/>
                <w:sz w:val="18"/>
                <w:szCs w:val="18"/>
                <w:color w:val="auto"/>
              </w:rPr>
              <w:t>42.5545</w:t>
            </w:r>
          </w:p>
        </w:tc>
        <w:tc>
          <w:tcPr>
            <w:tcW w:w="1680" w:type="dxa"/>
            <w:vAlign w:val="bottom"/>
          </w:tcPr>
          <w:p>
            <w:pPr>
              <w:jc w:val="center"/>
              <w:spacing w:after="0"/>
              <w:rPr>
                <w:sz w:val="20"/>
                <w:szCs w:val="20"/>
                <w:color w:val="auto"/>
              </w:rPr>
            </w:pPr>
            <w:r>
              <w:rPr>
                <w:rFonts w:ascii="Arial" w:cs="Arial" w:eastAsia="Arial" w:hAnsi="Arial"/>
                <w:sz w:val="18"/>
                <w:szCs w:val="18"/>
                <w:color w:val="auto"/>
                <w:w w:val="92"/>
              </w:rPr>
              <w:t>Open Market/Broker</w:t>
            </w:r>
          </w:p>
        </w:tc>
      </w:tr>
      <w:tr>
        <w:trPr>
          <w:trHeight w:val="230"/>
        </w:trPr>
        <w:tc>
          <w:tcPr>
            <w:tcW w:w="3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AF Energy Feeder, L.P.</w:t>
            </w:r>
          </w:p>
        </w:tc>
        <w:tc>
          <w:tcPr>
            <w:tcW w:w="132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93"/>
              </w:rPr>
              <w:t>Sell</w:t>
            </w:r>
          </w:p>
        </w:tc>
        <w:tc>
          <w:tcPr>
            <w:tcW w:w="1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3/2/2022</w:t>
            </w:r>
          </w:p>
        </w:tc>
        <w:tc>
          <w:tcPr>
            <w:tcW w:w="220" w:type="dxa"/>
            <w:vAlign w:val="bottom"/>
            <w:shd w:val="clear" w:color="auto" w:fill="CCEEFF"/>
          </w:tcPr>
          <w:p>
            <w:pPr>
              <w:spacing w:after="0"/>
              <w:rPr>
                <w:sz w:val="19"/>
                <w:szCs w:val="19"/>
                <w:color w:val="auto"/>
              </w:rPr>
            </w:pPr>
          </w:p>
        </w:tc>
        <w:tc>
          <w:tcPr>
            <w:tcW w:w="1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42,732</w:t>
            </w:r>
          </w:p>
        </w:tc>
        <w:tc>
          <w:tcPr>
            <w:tcW w:w="220" w:type="dxa"/>
            <w:vAlign w:val="bottom"/>
            <w:shd w:val="clear" w:color="auto" w:fill="CCEEFF"/>
          </w:tcPr>
          <w:p>
            <w:pPr>
              <w:spacing w:after="0"/>
              <w:rPr>
                <w:sz w:val="19"/>
                <w:szCs w:val="19"/>
                <w:color w:val="auto"/>
              </w:rPr>
            </w:pPr>
          </w:p>
        </w:tc>
        <w:tc>
          <w:tcPr>
            <w:tcW w:w="166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42.7213</w:t>
            </w:r>
          </w:p>
        </w:tc>
        <w:tc>
          <w:tcPr>
            <w:tcW w:w="1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Open Market/Broker</w:t>
            </w:r>
          </w:p>
        </w:tc>
      </w:tr>
      <w:tr>
        <w:trPr>
          <w:trHeight w:val="229"/>
        </w:trPr>
        <w:tc>
          <w:tcPr>
            <w:tcW w:w="3000" w:type="dxa"/>
            <w:vAlign w:val="bottom"/>
            <w:gridSpan w:val="2"/>
          </w:tcPr>
          <w:p>
            <w:pPr>
              <w:spacing w:after="0"/>
              <w:rPr>
                <w:sz w:val="20"/>
                <w:szCs w:val="20"/>
                <w:color w:val="auto"/>
              </w:rPr>
            </w:pPr>
            <w:r>
              <w:rPr>
                <w:rFonts w:ascii="Arial" w:cs="Arial" w:eastAsia="Arial" w:hAnsi="Arial"/>
                <w:sz w:val="18"/>
                <w:szCs w:val="18"/>
                <w:color w:val="auto"/>
              </w:rPr>
              <w:t>AF Energy Feeder, L.P.</w:t>
            </w:r>
          </w:p>
        </w:tc>
        <w:tc>
          <w:tcPr>
            <w:tcW w:w="1320" w:type="dxa"/>
            <w:vAlign w:val="bottom"/>
            <w:gridSpan w:val="2"/>
          </w:tcPr>
          <w:p>
            <w:pPr>
              <w:jc w:val="center"/>
              <w:ind w:right="200"/>
              <w:spacing w:after="0"/>
              <w:rPr>
                <w:sz w:val="20"/>
                <w:szCs w:val="20"/>
                <w:color w:val="auto"/>
              </w:rPr>
            </w:pPr>
            <w:r>
              <w:rPr>
                <w:rFonts w:ascii="Arial" w:cs="Arial" w:eastAsia="Arial" w:hAnsi="Arial"/>
                <w:sz w:val="18"/>
                <w:szCs w:val="18"/>
                <w:color w:val="auto"/>
                <w:w w:val="93"/>
              </w:rPr>
              <w:t>Sell</w:t>
            </w:r>
          </w:p>
        </w:tc>
        <w:tc>
          <w:tcPr>
            <w:tcW w:w="1680" w:type="dxa"/>
            <w:vAlign w:val="bottom"/>
          </w:tcPr>
          <w:p>
            <w:pPr>
              <w:jc w:val="center"/>
              <w:spacing w:after="0"/>
              <w:rPr>
                <w:sz w:val="20"/>
                <w:szCs w:val="20"/>
                <w:color w:val="auto"/>
              </w:rPr>
            </w:pPr>
            <w:r>
              <w:rPr>
                <w:rFonts w:ascii="Arial" w:cs="Arial" w:eastAsia="Arial" w:hAnsi="Arial"/>
                <w:sz w:val="18"/>
                <w:szCs w:val="18"/>
                <w:color w:val="auto"/>
                <w:w w:val="91"/>
              </w:rPr>
              <w:t>3/3/2022</w:t>
            </w:r>
          </w:p>
        </w:tc>
        <w:tc>
          <w:tcPr>
            <w:tcW w:w="220" w:type="dxa"/>
            <w:vAlign w:val="bottom"/>
          </w:tcPr>
          <w:p>
            <w:pPr>
              <w:spacing w:after="0"/>
              <w:rPr>
                <w:sz w:val="19"/>
                <w:szCs w:val="19"/>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88"/>
              </w:rPr>
              <w:t>6,428</w:t>
            </w:r>
          </w:p>
        </w:tc>
        <w:tc>
          <w:tcPr>
            <w:tcW w:w="220" w:type="dxa"/>
            <w:vAlign w:val="bottom"/>
          </w:tcPr>
          <w:p>
            <w:pPr>
              <w:spacing w:after="0"/>
              <w:rPr>
                <w:sz w:val="19"/>
                <w:szCs w:val="19"/>
                <w:color w:val="auto"/>
              </w:rPr>
            </w:pPr>
          </w:p>
        </w:tc>
        <w:tc>
          <w:tcPr>
            <w:tcW w:w="1660" w:type="dxa"/>
            <w:vAlign w:val="bottom"/>
            <w:gridSpan w:val="2"/>
          </w:tcPr>
          <w:p>
            <w:pPr>
              <w:ind w:left="860"/>
              <w:spacing w:after="0"/>
              <w:rPr>
                <w:sz w:val="20"/>
                <w:szCs w:val="20"/>
                <w:color w:val="auto"/>
              </w:rPr>
            </w:pPr>
            <w:r>
              <w:rPr>
                <w:rFonts w:ascii="Arial" w:cs="Arial" w:eastAsia="Arial" w:hAnsi="Arial"/>
                <w:sz w:val="18"/>
                <w:szCs w:val="18"/>
                <w:color w:val="auto"/>
              </w:rPr>
              <w:t>42.7747</w:t>
            </w:r>
          </w:p>
        </w:tc>
        <w:tc>
          <w:tcPr>
            <w:tcW w:w="1680" w:type="dxa"/>
            <w:vAlign w:val="bottom"/>
          </w:tcPr>
          <w:p>
            <w:pPr>
              <w:jc w:val="center"/>
              <w:spacing w:after="0"/>
              <w:rPr>
                <w:sz w:val="20"/>
                <w:szCs w:val="20"/>
                <w:color w:val="auto"/>
              </w:rPr>
            </w:pPr>
            <w:r>
              <w:rPr>
                <w:rFonts w:ascii="Arial" w:cs="Arial" w:eastAsia="Arial" w:hAnsi="Arial"/>
                <w:sz w:val="18"/>
                <w:szCs w:val="18"/>
                <w:color w:val="auto"/>
                <w:w w:val="92"/>
              </w:rPr>
              <w:t>Open Market/Broker</w:t>
            </w:r>
          </w:p>
        </w:tc>
      </w:tr>
      <w:tr>
        <w:trPr>
          <w:trHeight w:val="229"/>
        </w:trPr>
        <w:tc>
          <w:tcPr>
            <w:tcW w:w="3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AF Energy Feeder, L.P.</w:t>
            </w:r>
          </w:p>
        </w:tc>
        <w:tc>
          <w:tcPr>
            <w:tcW w:w="132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93"/>
              </w:rPr>
              <w:t>Sell</w:t>
            </w:r>
          </w:p>
        </w:tc>
        <w:tc>
          <w:tcPr>
            <w:tcW w:w="1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3/4/2022</w:t>
            </w:r>
          </w:p>
        </w:tc>
        <w:tc>
          <w:tcPr>
            <w:tcW w:w="220" w:type="dxa"/>
            <w:vAlign w:val="bottom"/>
            <w:shd w:val="clear" w:color="auto" w:fill="CCEEFF"/>
          </w:tcPr>
          <w:p>
            <w:pPr>
              <w:spacing w:after="0"/>
              <w:rPr>
                <w:sz w:val="19"/>
                <w:szCs w:val="19"/>
                <w:color w:val="auto"/>
              </w:rPr>
            </w:pPr>
          </w:p>
        </w:tc>
        <w:tc>
          <w:tcPr>
            <w:tcW w:w="1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25,639</w:t>
            </w:r>
          </w:p>
        </w:tc>
        <w:tc>
          <w:tcPr>
            <w:tcW w:w="220" w:type="dxa"/>
            <w:vAlign w:val="bottom"/>
            <w:shd w:val="clear" w:color="auto" w:fill="CCEEFF"/>
          </w:tcPr>
          <w:p>
            <w:pPr>
              <w:spacing w:after="0"/>
              <w:rPr>
                <w:sz w:val="19"/>
                <w:szCs w:val="19"/>
                <w:color w:val="auto"/>
              </w:rPr>
            </w:pPr>
          </w:p>
        </w:tc>
        <w:tc>
          <w:tcPr>
            <w:tcW w:w="166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42.7988</w:t>
            </w:r>
          </w:p>
        </w:tc>
        <w:tc>
          <w:tcPr>
            <w:tcW w:w="1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Open Market/Broker</w:t>
            </w:r>
          </w:p>
        </w:tc>
      </w:tr>
      <w:tr>
        <w:trPr>
          <w:trHeight w:val="230"/>
        </w:trPr>
        <w:tc>
          <w:tcPr>
            <w:tcW w:w="3000" w:type="dxa"/>
            <w:vAlign w:val="bottom"/>
            <w:gridSpan w:val="2"/>
          </w:tcPr>
          <w:p>
            <w:pPr>
              <w:spacing w:after="0"/>
              <w:rPr>
                <w:sz w:val="20"/>
                <w:szCs w:val="20"/>
                <w:color w:val="auto"/>
              </w:rPr>
            </w:pPr>
            <w:r>
              <w:rPr>
                <w:rFonts w:ascii="Arial" w:cs="Arial" w:eastAsia="Arial" w:hAnsi="Arial"/>
                <w:sz w:val="18"/>
                <w:szCs w:val="18"/>
                <w:color w:val="auto"/>
              </w:rPr>
              <w:t>AF Energy Feeder, L.P.</w:t>
            </w:r>
          </w:p>
        </w:tc>
        <w:tc>
          <w:tcPr>
            <w:tcW w:w="1320" w:type="dxa"/>
            <w:vAlign w:val="bottom"/>
            <w:gridSpan w:val="2"/>
          </w:tcPr>
          <w:p>
            <w:pPr>
              <w:jc w:val="center"/>
              <w:ind w:right="200"/>
              <w:spacing w:after="0"/>
              <w:rPr>
                <w:sz w:val="20"/>
                <w:szCs w:val="20"/>
                <w:color w:val="auto"/>
              </w:rPr>
            </w:pPr>
            <w:r>
              <w:rPr>
                <w:rFonts w:ascii="Arial" w:cs="Arial" w:eastAsia="Arial" w:hAnsi="Arial"/>
                <w:sz w:val="18"/>
                <w:szCs w:val="18"/>
                <w:color w:val="auto"/>
                <w:w w:val="93"/>
              </w:rPr>
              <w:t>Sell</w:t>
            </w:r>
          </w:p>
        </w:tc>
        <w:tc>
          <w:tcPr>
            <w:tcW w:w="1680" w:type="dxa"/>
            <w:vAlign w:val="bottom"/>
          </w:tcPr>
          <w:p>
            <w:pPr>
              <w:jc w:val="center"/>
              <w:spacing w:after="0"/>
              <w:rPr>
                <w:sz w:val="20"/>
                <w:szCs w:val="20"/>
                <w:color w:val="auto"/>
              </w:rPr>
            </w:pPr>
            <w:r>
              <w:rPr>
                <w:rFonts w:ascii="Arial" w:cs="Arial" w:eastAsia="Arial" w:hAnsi="Arial"/>
                <w:sz w:val="18"/>
                <w:szCs w:val="18"/>
                <w:color w:val="auto"/>
                <w:w w:val="91"/>
              </w:rPr>
              <w:t>3/7/2022</w:t>
            </w:r>
          </w:p>
        </w:tc>
        <w:tc>
          <w:tcPr>
            <w:tcW w:w="220" w:type="dxa"/>
            <w:vAlign w:val="bottom"/>
          </w:tcPr>
          <w:p>
            <w:pPr>
              <w:spacing w:after="0"/>
              <w:rPr>
                <w:sz w:val="19"/>
                <w:szCs w:val="19"/>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90"/>
              </w:rPr>
              <w:t>76,917</w:t>
            </w:r>
          </w:p>
        </w:tc>
        <w:tc>
          <w:tcPr>
            <w:tcW w:w="220" w:type="dxa"/>
            <w:vAlign w:val="bottom"/>
          </w:tcPr>
          <w:p>
            <w:pPr>
              <w:spacing w:after="0"/>
              <w:rPr>
                <w:sz w:val="19"/>
                <w:szCs w:val="19"/>
                <w:color w:val="auto"/>
              </w:rPr>
            </w:pPr>
          </w:p>
        </w:tc>
        <w:tc>
          <w:tcPr>
            <w:tcW w:w="1660" w:type="dxa"/>
            <w:vAlign w:val="bottom"/>
            <w:gridSpan w:val="2"/>
          </w:tcPr>
          <w:p>
            <w:pPr>
              <w:ind w:left="860"/>
              <w:spacing w:after="0"/>
              <w:rPr>
                <w:sz w:val="20"/>
                <w:szCs w:val="20"/>
                <w:color w:val="auto"/>
              </w:rPr>
            </w:pPr>
            <w:r>
              <w:rPr>
                <w:rFonts w:ascii="Arial" w:cs="Arial" w:eastAsia="Arial" w:hAnsi="Arial"/>
                <w:sz w:val="18"/>
                <w:szCs w:val="18"/>
                <w:color w:val="auto"/>
              </w:rPr>
              <w:t>43.1793</w:t>
            </w:r>
          </w:p>
        </w:tc>
        <w:tc>
          <w:tcPr>
            <w:tcW w:w="1680" w:type="dxa"/>
            <w:vAlign w:val="bottom"/>
          </w:tcPr>
          <w:p>
            <w:pPr>
              <w:jc w:val="center"/>
              <w:spacing w:after="0"/>
              <w:rPr>
                <w:sz w:val="20"/>
                <w:szCs w:val="20"/>
                <w:color w:val="auto"/>
              </w:rPr>
            </w:pPr>
            <w:r>
              <w:rPr>
                <w:rFonts w:ascii="Arial" w:cs="Arial" w:eastAsia="Arial" w:hAnsi="Arial"/>
                <w:sz w:val="18"/>
                <w:szCs w:val="18"/>
                <w:color w:val="auto"/>
                <w:w w:val="92"/>
              </w:rPr>
              <w:t>Open Market/Broker</w:t>
            </w:r>
          </w:p>
        </w:tc>
      </w:tr>
      <w:tr>
        <w:trPr>
          <w:trHeight w:val="229"/>
        </w:trPr>
        <w:tc>
          <w:tcPr>
            <w:tcW w:w="3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AF Energy Feeder, L.P.</w:t>
            </w:r>
          </w:p>
        </w:tc>
        <w:tc>
          <w:tcPr>
            <w:tcW w:w="132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93"/>
              </w:rPr>
              <w:t>Sell</w:t>
            </w:r>
          </w:p>
        </w:tc>
        <w:tc>
          <w:tcPr>
            <w:tcW w:w="1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3/8/2022</w:t>
            </w:r>
          </w:p>
        </w:tc>
        <w:tc>
          <w:tcPr>
            <w:tcW w:w="220" w:type="dxa"/>
            <w:vAlign w:val="bottom"/>
            <w:shd w:val="clear" w:color="auto" w:fill="CCEEFF"/>
          </w:tcPr>
          <w:p>
            <w:pPr>
              <w:spacing w:after="0"/>
              <w:rPr>
                <w:sz w:val="19"/>
                <w:szCs w:val="19"/>
                <w:color w:val="auto"/>
              </w:rPr>
            </w:pPr>
          </w:p>
        </w:tc>
        <w:tc>
          <w:tcPr>
            <w:tcW w:w="1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119,649</w:t>
            </w:r>
          </w:p>
        </w:tc>
        <w:tc>
          <w:tcPr>
            <w:tcW w:w="220" w:type="dxa"/>
            <w:vAlign w:val="bottom"/>
            <w:shd w:val="clear" w:color="auto" w:fill="CCEEFF"/>
          </w:tcPr>
          <w:p>
            <w:pPr>
              <w:spacing w:after="0"/>
              <w:rPr>
                <w:sz w:val="19"/>
                <w:szCs w:val="19"/>
                <w:color w:val="auto"/>
              </w:rPr>
            </w:pPr>
          </w:p>
        </w:tc>
        <w:tc>
          <w:tcPr>
            <w:tcW w:w="166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45.1577</w:t>
            </w:r>
          </w:p>
        </w:tc>
        <w:tc>
          <w:tcPr>
            <w:tcW w:w="1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Open Market/Broker</w:t>
            </w:r>
          </w:p>
        </w:tc>
      </w:tr>
      <w:tr>
        <w:trPr>
          <w:trHeight w:val="675"/>
        </w:trPr>
        <w:tc>
          <w:tcPr>
            <w:tcW w:w="28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31" w:right="339" w:bottom="1440" w:gutter="0" w:footer="0" w:header="0"/>
        </w:sectPr>
      </w:pPr>
    </w:p>
    <w:bookmarkStart w:id="23" w:name="page24"/>
    <w:bookmarkEnd w:id="23"/>
    <w:p>
      <w:pPr>
        <w:jc w:val="center"/>
        <w:ind w:right="-19"/>
        <w:spacing w:after="0"/>
        <w:rPr>
          <w:sz w:val="20"/>
          <w:szCs w:val="20"/>
          <w:color w:val="auto"/>
        </w:rPr>
      </w:pPr>
      <w:r>
        <w:rPr>
          <w:rFonts w:ascii="Arial" w:cs="Arial" w:eastAsia="Arial" w:hAnsi="Arial"/>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JOINT FILING AGREEMENT</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accordance with Rule 13d-1(k)(1) promulgated under the Securities Exchange Act of 1934, as amended, the undersigned hereby agree to the joint filing with each of the Reporting Persons (as such term is defined in the Schedule 13D referred to below) on behalf of each of them of a statement on Schedule 13D (including amendments thereto) with respect to the common stock, par value $0.01 per share, of California Resources Corporation, a Delaware corporation, and that this agreement may be included as an exhibit to such joint filing.</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WITNESS WHEREOF, the undersigned hereby execute this agreement as of March 9, 2022.</w:t>
      </w:r>
    </w:p>
    <w:p>
      <w:pPr>
        <w:spacing w:after="0" w:line="221"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AF V ENERGY IV AIV 1A, L.P.</w:t>
      </w:r>
    </w:p>
    <w:p>
      <w:pPr>
        <w:spacing w:after="0" w:line="22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ACOF INVESTMENT MANAGEMENT LLC</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Its: Manager</w:t>
      </w:r>
    </w:p>
    <w:p>
      <w:pPr>
        <w:spacing w:after="0" w:line="211"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/s/ Naseem Sagati Aghili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3343275" cy="88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3343275" cy="8890"/>
                    </a:xfrm>
                    <a:prstGeom prst="rect">
                      <a:avLst/>
                    </a:prstGeom>
                    <a:noFill/>
                  </pic:spPr>
                </pic:pic>
              </a:graphicData>
            </a:graphic>
          </wp:anchor>
        </w:drawing>
      </w:r>
    </w:p>
    <w:p>
      <w:pPr>
        <w:spacing w:after="0" w:line="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By: Naseem Sagati Aghili</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Its: Authorized Signatory</w:t>
      </w:r>
    </w:p>
    <w:p>
      <w:pPr>
        <w:spacing w:after="0" w:line="207"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AF V ENERGY IV AIV 1B, L.P.</w:t>
      </w:r>
    </w:p>
    <w:p>
      <w:pPr>
        <w:spacing w:after="0" w:line="22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ACOF INVESTMENT MANAGEMENT LLC</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Its: Manager</w:t>
      </w:r>
    </w:p>
    <w:p>
      <w:pPr>
        <w:spacing w:after="0" w:line="211"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/s/ Naseem Sagati Aghili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3343275"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3343275" cy="8255"/>
                    </a:xfrm>
                    <a:prstGeom prst="rect">
                      <a:avLst/>
                    </a:prstGeom>
                    <a:noFill/>
                  </pic:spPr>
                </pic:pic>
              </a:graphicData>
            </a:graphic>
          </wp:anchor>
        </w:drawing>
      </w:r>
    </w:p>
    <w:p>
      <w:pPr>
        <w:spacing w:after="0" w:line="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By: Naseem Sagati Aghili</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Its: Authorized Signatory</w:t>
      </w:r>
    </w:p>
    <w:p>
      <w:pPr>
        <w:spacing w:after="0" w:line="207"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AF V ENERGY IV AIV 2, L.P.</w:t>
      </w:r>
    </w:p>
    <w:p>
      <w:pPr>
        <w:spacing w:after="0" w:line="22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ACOF INVESTMENT MANAGEMENT LLC</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Its: Manager</w:t>
      </w:r>
    </w:p>
    <w:p>
      <w:pPr>
        <w:spacing w:after="0" w:line="211"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/s/ Naseem Sagati Aghili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3343275" cy="88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3343275" cy="8890"/>
                    </a:xfrm>
                    <a:prstGeom prst="rect">
                      <a:avLst/>
                    </a:prstGeom>
                    <a:noFill/>
                  </pic:spPr>
                </pic:pic>
              </a:graphicData>
            </a:graphic>
          </wp:anchor>
        </w:drawing>
      </w:r>
    </w:p>
    <w:p>
      <w:pPr>
        <w:spacing w:after="0" w:line="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By: Naseem Sagati Aghili</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Its: Authorized Signatory</w:t>
      </w:r>
    </w:p>
    <w:p>
      <w:pPr>
        <w:spacing w:after="0" w:line="207"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AEOF ECR AIV A-B, L.P.</w:t>
      </w:r>
    </w:p>
    <w:p>
      <w:pPr>
        <w:spacing w:after="0" w:line="22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ACOF INVESTMENT MANAGEMENT LLC</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Its: Manager</w:t>
      </w:r>
    </w:p>
    <w:p>
      <w:pPr>
        <w:spacing w:after="0" w:line="211"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/s/ Naseem Sagati Aghili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3343275"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3343275" cy="8255"/>
                    </a:xfrm>
                    <a:prstGeom prst="rect">
                      <a:avLst/>
                    </a:prstGeom>
                    <a:noFill/>
                  </pic:spPr>
                </pic:pic>
              </a:graphicData>
            </a:graphic>
          </wp:anchor>
        </w:drawing>
      </w:r>
    </w:p>
    <w:p>
      <w:pPr>
        <w:spacing w:after="0" w:line="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By: Naseem Sagati Aghili</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Its: 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24" w:name="page25"/>
    <w:bookmarkEnd w:id="24"/>
    <w:p>
      <w:pPr>
        <w:ind w:left="4520"/>
        <w:spacing w:after="0"/>
        <w:rPr>
          <w:sz w:val="20"/>
          <w:szCs w:val="20"/>
          <w:color w:val="auto"/>
        </w:rPr>
      </w:pPr>
      <w:r>
        <w:rPr>
          <w:rFonts w:ascii="Arial" w:cs="Arial" w:eastAsia="Arial" w:hAnsi="Arial"/>
          <w:sz w:val="18"/>
          <w:szCs w:val="18"/>
          <w:b w:val="1"/>
          <w:bCs w:val="1"/>
          <w:color w:val="auto"/>
        </w:rPr>
        <w:t>AEOF ECR AIV C, L.P.</w:t>
      </w:r>
    </w:p>
    <w:p>
      <w:pPr>
        <w:spacing w:after="0" w:line="229" w:lineRule="exact"/>
        <w:rPr>
          <w:sz w:val="20"/>
          <w:szCs w:val="20"/>
          <w:color w:val="auto"/>
        </w:rPr>
      </w:pPr>
    </w:p>
    <w:p>
      <w:pPr>
        <w:ind w:left="4520"/>
        <w:spacing w:after="0"/>
        <w:rPr>
          <w:sz w:val="20"/>
          <w:szCs w:val="20"/>
          <w:color w:val="auto"/>
        </w:rPr>
      </w:pPr>
      <w:r>
        <w:rPr>
          <w:rFonts w:ascii="Arial" w:cs="Arial" w:eastAsia="Arial" w:hAnsi="Arial"/>
          <w:sz w:val="17"/>
          <w:szCs w:val="17"/>
          <w:color w:val="auto"/>
        </w:rPr>
        <w:t>By: ACOF INVESTMENT MANAGEMENT LLC</w:t>
      </w:r>
    </w:p>
    <w:p>
      <w:pPr>
        <w:spacing w:after="0" w:line="35"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Its: Manager</w:t>
      </w:r>
    </w:p>
    <w:p>
      <w:pPr>
        <w:spacing w:after="0" w:line="211"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/s/ Naseem Sagati Aghili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3082925</wp:posOffset>
            </wp:positionH>
            <wp:positionV relativeFrom="paragraph">
              <wp:posOffset>14605</wp:posOffset>
            </wp:positionV>
            <wp:extent cx="3343275" cy="88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3343275" cy="8890"/>
                    </a:xfrm>
                    <a:prstGeom prst="rect">
                      <a:avLst/>
                    </a:prstGeom>
                    <a:noFill/>
                  </pic:spPr>
                </pic:pic>
              </a:graphicData>
            </a:graphic>
          </wp:anchor>
        </w:drawing>
      </w:r>
    </w:p>
    <w:p>
      <w:pPr>
        <w:spacing w:after="0" w:line="3"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By: Naseem Sagati Aghili</w:t>
      </w:r>
    </w:p>
    <w:p>
      <w:pPr>
        <w:spacing w:after="0" w:line="23"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Its: Authorized Signatory</w:t>
      </w:r>
    </w:p>
    <w:p>
      <w:pPr>
        <w:spacing w:after="0" w:line="207"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AF ENERGY FEEDER, L.P.</w:t>
      </w:r>
    </w:p>
    <w:p>
      <w:pPr>
        <w:spacing w:after="0" w:line="229" w:lineRule="exact"/>
        <w:rPr>
          <w:sz w:val="20"/>
          <w:szCs w:val="20"/>
          <w:color w:val="auto"/>
        </w:rPr>
      </w:pPr>
    </w:p>
    <w:p>
      <w:pPr>
        <w:ind w:left="4520"/>
        <w:spacing w:after="0"/>
        <w:rPr>
          <w:sz w:val="20"/>
          <w:szCs w:val="20"/>
          <w:color w:val="auto"/>
        </w:rPr>
      </w:pPr>
      <w:r>
        <w:rPr>
          <w:rFonts w:ascii="Arial" w:cs="Arial" w:eastAsia="Arial" w:hAnsi="Arial"/>
          <w:sz w:val="17"/>
          <w:szCs w:val="17"/>
          <w:color w:val="auto"/>
        </w:rPr>
        <w:t>By: ACOF INVESTMENT MANAGEMENT LLC</w:t>
      </w:r>
    </w:p>
    <w:p>
      <w:pPr>
        <w:spacing w:after="0" w:line="35"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Its: Manager</w:t>
      </w:r>
    </w:p>
    <w:p>
      <w:pPr>
        <w:spacing w:after="0" w:line="211"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/s/ Naseem Sagati Aghili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3082925</wp:posOffset>
            </wp:positionH>
            <wp:positionV relativeFrom="paragraph">
              <wp:posOffset>14605</wp:posOffset>
            </wp:positionV>
            <wp:extent cx="3343275"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3343275" cy="8255"/>
                    </a:xfrm>
                    <a:prstGeom prst="rect">
                      <a:avLst/>
                    </a:prstGeom>
                    <a:noFill/>
                  </pic:spPr>
                </pic:pic>
              </a:graphicData>
            </a:graphic>
          </wp:anchor>
        </w:drawing>
      </w:r>
    </w:p>
    <w:p>
      <w:pPr>
        <w:spacing w:after="0" w:line="3"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By: Naseem Sagati Aghili</w:t>
      </w:r>
    </w:p>
    <w:p>
      <w:pPr>
        <w:spacing w:after="0" w:line="23"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Its: Authorized Signatory</w:t>
      </w:r>
    </w:p>
    <w:p>
      <w:pPr>
        <w:spacing w:after="0" w:line="207"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ACOF INVESTMENT MANAGEMENT LLC</w:t>
      </w:r>
    </w:p>
    <w:p>
      <w:pPr>
        <w:spacing w:after="0" w:line="229"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/s/ Naseem Sagati Aghili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3082925</wp:posOffset>
            </wp:positionH>
            <wp:positionV relativeFrom="paragraph">
              <wp:posOffset>14605</wp:posOffset>
            </wp:positionV>
            <wp:extent cx="3343275"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3343275" cy="8255"/>
                    </a:xfrm>
                    <a:prstGeom prst="rect">
                      <a:avLst/>
                    </a:prstGeom>
                    <a:noFill/>
                  </pic:spPr>
                </pic:pic>
              </a:graphicData>
            </a:graphic>
          </wp:anchor>
        </w:drawing>
      </w:r>
    </w:p>
    <w:p>
      <w:pPr>
        <w:spacing w:after="0" w:line="3"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By: Naseem Sagati Aghili</w:t>
      </w:r>
    </w:p>
    <w:p>
      <w:pPr>
        <w:spacing w:after="0" w:line="23"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Its: Authorized Signatory</w:t>
      </w:r>
    </w:p>
    <w:p>
      <w:pPr>
        <w:spacing w:after="0" w:line="200" w:lineRule="exact"/>
        <w:rPr>
          <w:sz w:val="20"/>
          <w:szCs w:val="20"/>
          <w:color w:val="auto"/>
        </w:rPr>
      </w:pPr>
    </w:p>
    <w:p>
      <w:pPr>
        <w:spacing w:after="0" w:line="223"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ARES MANAGEMENT LLC</w:t>
      </w:r>
    </w:p>
    <w:p>
      <w:pPr>
        <w:spacing w:after="0" w:line="229"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/s/ Naseem Sagati Aghili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3082925</wp:posOffset>
            </wp:positionH>
            <wp:positionV relativeFrom="paragraph">
              <wp:posOffset>14605</wp:posOffset>
            </wp:positionV>
            <wp:extent cx="3343275"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3343275" cy="8255"/>
                    </a:xfrm>
                    <a:prstGeom prst="rect">
                      <a:avLst/>
                    </a:prstGeom>
                    <a:noFill/>
                  </pic:spPr>
                </pic:pic>
              </a:graphicData>
            </a:graphic>
          </wp:anchor>
        </w:drawing>
      </w:r>
    </w:p>
    <w:p>
      <w:pPr>
        <w:spacing w:after="0" w:line="3"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By: Naseem Sagati Aghili</w:t>
      </w:r>
    </w:p>
    <w:p>
      <w:pPr>
        <w:spacing w:after="0" w:line="23"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Its: Authorized Signatory</w:t>
      </w:r>
    </w:p>
    <w:p>
      <w:pPr>
        <w:spacing w:after="0" w:line="207"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ARES MANAGEMENT HOLDINGS L.P.</w:t>
      </w:r>
    </w:p>
    <w:p>
      <w:pPr>
        <w:spacing w:after="0" w:line="22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ARES HOLDCO LLC</w:t>
      </w:r>
    </w:p>
    <w:p>
      <w:pPr>
        <w:spacing w:after="0" w:line="2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Its: General Partner</w:t>
      </w:r>
    </w:p>
    <w:p>
      <w:pPr>
        <w:spacing w:after="0" w:line="211"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/s/ Naseem Sagati Aghili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3082925</wp:posOffset>
            </wp:positionH>
            <wp:positionV relativeFrom="paragraph">
              <wp:posOffset>14605</wp:posOffset>
            </wp:positionV>
            <wp:extent cx="3343275"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3343275" cy="8255"/>
                    </a:xfrm>
                    <a:prstGeom prst="rect">
                      <a:avLst/>
                    </a:prstGeom>
                    <a:noFill/>
                  </pic:spPr>
                </pic:pic>
              </a:graphicData>
            </a:graphic>
          </wp:anchor>
        </w:drawing>
      </w:r>
    </w:p>
    <w:p>
      <w:pPr>
        <w:spacing w:after="0" w:line="3"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By: Naseem Sagati Aghili</w:t>
      </w:r>
    </w:p>
    <w:p>
      <w:pPr>
        <w:spacing w:after="0" w:line="23"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Its: Authorized Signatory</w:t>
      </w:r>
    </w:p>
    <w:p>
      <w:pPr>
        <w:spacing w:after="0" w:line="207"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ARES HOLDCO LLC</w:t>
      </w:r>
    </w:p>
    <w:p>
      <w:pPr>
        <w:spacing w:after="0" w:line="229"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/s/ Naseem Sagati Aghili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3082925</wp:posOffset>
            </wp:positionH>
            <wp:positionV relativeFrom="paragraph">
              <wp:posOffset>14605</wp:posOffset>
            </wp:positionV>
            <wp:extent cx="3343275" cy="88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3343275" cy="8890"/>
                    </a:xfrm>
                    <a:prstGeom prst="rect">
                      <a:avLst/>
                    </a:prstGeom>
                    <a:noFill/>
                  </pic:spPr>
                </pic:pic>
              </a:graphicData>
            </a:graphic>
          </wp:anchor>
        </w:drawing>
      </w:r>
    </w:p>
    <w:p>
      <w:pPr>
        <w:spacing w:after="0" w:line="3"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By: Naseem Sagati Aghili</w:t>
      </w:r>
    </w:p>
    <w:p>
      <w:pPr>
        <w:spacing w:after="0" w:line="23"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Its: Authorized Signatory</w:t>
      </w:r>
    </w:p>
    <w:p>
      <w:pPr>
        <w:spacing w:after="0" w:line="200" w:lineRule="exact"/>
        <w:rPr>
          <w:sz w:val="20"/>
          <w:szCs w:val="20"/>
          <w:color w:val="auto"/>
        </w:rPr>
      </w:pPr>
    </w:p>
    <w:p>
      <w:pPr>
        <w:spacing w:after="0" w:line="223"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ARES MANAGEMENT CORPORATION</w:t>
      </w:r>
    </w:p>
    <w:p>
      <w:pPr>
        <w:spacing w:after="0" w:line="229"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/s/ Naseem Sagati Aghili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3082925</wp:posOffset>
            </wp:positionH>
            <wp:positionV relativeFrom="paragraph">
              <wp:posOffset>14605</wp:posOffset>
            </wp:positionV>
            <wp:extent cx="3343275" cy="88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3343275" cy="8890"/>
                    </a:xfrm>
                    <a:prstGeom prst="rect">
                      <a:avLst/>
                    </a:prstGeom>
                    <a:noFill/>
                  </pic:spPr>
                </pic:pic>
              </a:graphicData>
            </a:graphic>
          </wp:anchor>
        </w:drawing>
      </w:r>
    </w:p>
    <w:p>
      <w:pPr>
        <w:spacing w:after="0" w:line="3"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By: Naseem Sagati Aghili</w:t>
      </w:r>
    </w:p>
    <w:p>
      <w:pPr>
        <w:spacing w:after="0" w:line="23"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Its: 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451485</wp:posOffset>
            </wp:positionV>
            <wp:extent cx="7132320" cy="88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9019"/>
          </w:cols>
          <w:pgMar w:left="1440" w:top="904" w:right="1440" w:bottom="1440" w:gutter="0" w:footer="0" w:header="0"/>
        </w:sectPr>
      </w:pPr>
    </w:p>
    <w:bookmarkStart w:id="25" w:name="page26"/>
    <w:bookmarkEnd w:id="25"/>
    <w:p>
      <w:pPr>
        <w:ind w:left="4520"/>
        <w:spacing w:after="0"/>
        <w:rPr>
          <w:sz w:val="20"/>
          <w:szCs w:val="20"/>
          <w:color w:val="auto"/>
        </w:rPr>
      </w:pPr>
      <w:r>
        <w:rPr>
          <w:rFonts w:ascii="Arial" w:cs="Arial" w:eastAsia="Arial" w:hAnsi="Arial"/>
          <w:sz w:val="18"/>
          <w:szCs w:val="18"/>
          <w:b w:val="1"/>
          <w:bCs w:val="1"/>
          <w:color w:val="auto"/>
        </w:rPr>
        <w:t>ARES MANAGEMENT GP LLC</w:t>
      </w:r>
    </w:p>
    <w:p>
      <w:pPr>
        <w:spacing w:after="0" w:line="229"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/s/ Naseem Sagati Aghili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3082925</wp:posOffset>
            </wp:positionH>
            <wp:positionV relativeFrom="paragraph">
              <wp:posOffset>14605</wp:posOffset>
            </wp:positionV>
            <wp:extent cx="3343275" cy="88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3343275" cy="8890"/>
                    </a:xfrm>
                    <a:prstGeom prst="rect">
                      <a:avLst/>
                    </a:prstGeom>
                    <a:noFill/>
                  </pic:spPr>
                </pic:pic>
              </a:graphicData>
            </a:graphic>
          </wp:anchor>
        </w:drawing>
      </w:r>
    </w:p>
    <w:p>
      <w:pPr>
        <w:spacing w:after="0" w:line="3"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By: Naseem Sagati Aghili</w:t>
      </w:r>
    </w:p>
    <w:p>
      <w:pPr>
        <w:spacing w:after="0" w:line="23"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Its: Authorized Signatory</w:t>
      </w:r>
    </w:p>
    <w:p>
      <w:pPr>
        <w:spacing w:after="0" w:line="207"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ARES VOTING LLC</w:t>
      </w:r>
    </w:p>
    <w:p>
      <w:pPr>
        <w:spacing w:after="0" w:line="229" w:lineRule="exact"/>
        <w:rPr>
          <w:sz w:val="20"/>
          <w:szCs w:val="20"/>
          <w:color w:val="auto"/>
        </w:rPr>
      </w:pPr>
    </w:p>
    <w:p>
      <w:pPr>
        <w:ind w:left="4520"/>
        <w:spacing w:after="0"/>
        <w:rPr>
          <w:sz w:val="20"/>
          <w:szCs w:val="20"/>
          <w:color w:val="auto"/>
        </w:rPr>
      </w:pPr>
      <w:r>
        <w:rPr>
          <w:rFonts w:ascii="Arial" w:cs="Arial" w:eastAsia="Arial" w:hAnsi="Arial"/>
          <w:sz w:val="17"/>
          <w:szCs w:val="17"/>
          <w:color w:val="auto"/>
        </w:rPr>
        <w:t>By: ARES PARTNERS HOLDCO LLC</w:t>
      </w:r>
    </w:p>
    <w:p>
      <w:pPr>
        <w:spacing w:after="0" w:line="35"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Its: Sole Member</w:t>
      </w:r>
    </w:p>
    <w:p>
      <w:pPr>
        <w:spacing w:after="0" w:line="211"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/s/ Naseem Sagati Aghili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3082925</wp:posOffset>
            </wp:positionH>
            <wp:positionV relativeFrom="paragraph">
              <wp:posOffset>14605</wp:posOffset>
            </wp:positionV>
            <wp:extent cx="3343275"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3343275" cy="8255"/>
                    </a:xfrm>
                    <a:prstGeom prst="rect">
                      <a:avLst/>
                    </a:prstGeom>
                    <a:noFill/>
                  </pic:spPr>
                </pic:pic>
              </a:graphicData>
            </a:graphic>
          </wp:anchor>
        </w:drawing>
      </w:r>
    </w:p>
    <w:p>
      <w:pPr>
        <w:spacing w:after="0" w:line="3"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By: Naseem Sagati Aghili</w:t>
      </w:r>
    </w:p>
    <w:p>
      <w:pPr>
        <w:spacing w:after="0" w:line="23"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Its: Authorized Signatory</w:t>
      </w:r>
    </w:p>
    <w:p>
      <w:pPr>
        <w:spacing w:after="0" w:line="207"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ARES PARTNERS HOLDCO LLC</w:t>
      </w:r>
    </w:p>
    <w:p>
      <w:pPr>
        <w:spacing w:after="0" w:line="229"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/s/ Naseem Sagati Aghili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3082925</wp:posOffset>
            </wp:positionH>
            <wp:positionV relativeFrom="paragraph">
              <wp:posOffset>14605</wp:posOffset>
            </wp:positionV>
            <wp:extent cx="3343275" cy="88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3343275" cy="8890"/>
                    </a:xfrm>
                    <a:prstGeom prst="rect">
                      <a:avLst/>
                    </a:prstGeom>
                    <a:noFill/>
                  </pic:spPr>
                </pic:pic>
              </a:graphicData>
            </a:graphic>
          </wp:anchor>
        </w:drawing>
      </w:r>
    </w:p>
    <w:p>
      <w:pPr>
        <w:spacing w:after="0" w:line="3"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By: Naseem Sagati Aghili</w:t>
      </w:r>
    </w:p>
    <w:p>
      <w:pPr>
        <w:spacing w:after="0" w:line="23"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Its: 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434340</wp:posOffset>
            </wp:positionV>
            <wp:extent cx="7132320"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9019"/>
      </w:cols>
      <w:pgMar w:left="1440" w:top="93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D1D5AE9"/>
    <w:multiLevelType w:val="hybridMultilevel"/>
    <w:lvl w:ilvl="0">
      <w:lvlJc w:val="left"/>
      <w:lvlText w:val="*"/>
      <w:numFmt w:val="bullet"/>
      <w:start w:val="1"/>
    </w:lvl>
  </w:abstractNum>
  <w:abstractNum w:abstractNumId="1">
    <w:nsid w:val="6763845E"/>
    <w:multiLevelType w:val="hybridMultilevel"/>
    <w:lvl w:ilvl="0">
      <w:lvlJc w:val="left"/>
      <w:lvlText w:val="%1."/>
      <w:numFmt w:val="decimal"/>
      <w:start w:val="1"/>
    </w:lvl>
    <w:lvl w:ilvl="1">
      <w:lvlJc w:val="left"/>
      <w:lvlText w:val="(%2)"/>
      <w:numFmt w:val="lowerLetter"/>
      <w:start w:val="1"/>
    </w:lvl>
  </w:abstractNum>
  <w:abstractNum w:abstractNumId="2">
    <w:nsid w:val="75A2A8D4"/>
    <w:multiLevelType w:val="hybridMultilevel"/>
    <w:lvl w:ilvl="0">
      <w:lvlJc w:val="left"/>
      <w:lvlText w:val="%1"/>
      <w:numFmt w:val="decimal"/>
      <w:start w:val="1"/>
    </w:lvl>
    <w:lvl w:ilvl="1">
      <w:lvlJc w:val="left"/>
      <w:lvlText w:val="%2."/>
      <w:numFmt w:val="decimal"/>
      <w:start w:val="10"/>
    </w:lvl>
  </w:abstractNum>
  <w:abstractNum w:abstractNumId="3">
    <w:nsid w:val="8EDBDAB"/>
    <w:multiLevelType w:val="hybridMultilevel"/>
    <w:lvl w:ilvl="0">
      <w:lvlJc w:val="left"/>
      <w:lvlText w:val="%1."/>
      <w:numFmt w:val="decimal"/>
      <w:start w:val="11"/>
    </w:lvl>
    <w:lvl w:ilvl="1">
      <w:lvlJc w:val="left"/>
      <w:lvlText w:val="%2"/>
      <w:numFmt w:val="decimal"/>
      <w:start w:val="1"/>
    </w:lvl>
  </w:abstractNum>
  <w:abstractNum w:abstractNumId="4">
    <w:nsid w:val="79838CB2"/>
    <w:multiLevelType w:val="hybridMultilevel"/>
    <w:lvl w:ilvl="0">
      <w:lvlJc w:val="left"/>
      <w:lvlText w:val="%1."/>
      <w:numFmt w:val="decimal"/>
      <w:start w:val="1"/>
    </w:lvl>
    <w:lvl w:ilvl="1">
      <w:lvlJc w:val="left"/>
      <w:lvlText w:val="(%2)"/>
      <w:numFmt w:val="lowerLetter"/>
      <w:start w:val="1"/>
    </w:lvl>
  </w:abstractNum>
  <w:abstractNum w:abstractNumId="5">
    <w:nsid w:val="4353D0CD"/>
    <w:multiLevelType w:val="hybridMultilevel"/>
    <w:lvl w:ilvl="0">
      <w:lvlJc w:val="left"/>
      <w:lvlText w:val="*"/>
      <w:numFmt w:val="bullet"/>
      <w:start w:val="1"/>
    </w:lvl>
    <w:lvl w:ilvl="1">
      <w:lvlJc w:val="left"/>
      <w:lvlText w:val="%2"/>
      <w:numFmt w:val="decimal"/>
      <w:start w:val="1"/>
    </w:lvl>
    <w:lvl w:ilvl="2">
      <w:lvlJc w:val="left"/>
      <w:lvlText w:val="%3."/>
      <w:numFmt w:val="decimal"/>
      <w:start w:val="10"/>
    </w:lvl>
  </w:abstractNum>
  <w:abstractNum w:abstractNumId="6">
    <w:nsid w:val="B03E0C6"/>
    <w:multiLevelType w:val="hybridMultilevel"/>
    <w:lvl w:ilvl="0">
      <w:lvlJc w:val="left"/>
      <w:lvlText w:val="*"/>
      <w:numFmt w:val="bullet"/>
      <w:start w:val="1"/>
    </w:lvl>
    <w:lvl w:ilvl="1">
      <w:lvlJc w:val="left"/>
      <w:lvlText w:val="%2."/>
      <w:numFmt w:val="decimal"/>
      <w:start w:val="11"/>
    </w:lvl>
    <w:lvl w:ilvl="2">
      <w:lvlJc w:val="left"/>
      <w:lvlText w:val="%3"/>
      <w:numFmt w:val="decimal"/>
      <w:start w:val="1"/>
    </w:lvl>
  </w:abstractNum>
  <w:abstractNum w:abstractNumId="7">
    <w:nsid w:val="189A769B"/>
    <w:multiLevelType w:val="hybridMultilevel"/>
    <w:lvl w:ilvl="0">
      <w:lvlJc w:val="left"/>
      <w:lvlText w:val="%1."/>
      <w:numFmt w:val="decimal"/>
      <w:start w:val="1"/>
    </w:lvl>
    <w:lvl w:ilvl="1">
      <w:lvlJc w:val="left"/>
      <w:lvlText w:val="(%2)"/>
      <w:numFmt w:val="lowerLetter"/>
      <w:start w:val="1"/>
    </w:lvl>
  </w:abstractNum>
  <w:abstractNum w:abstractNumId="8">
    <w:nsid w:val="54E49EB4"/>
    <w:multiLevelType w:val="hybridMultilevel"/>
    <w:lvl w:ilvl="0">
      <w:lvlJc w:val="left"/>
      <w:lvlText w:val="*"/>
      <w:numFmt w:val="bullet"/>
      <w:start w:val="1"/>
    </w:lvl>
    <w:lvl w:ilvl="1">
      <w:lvlJc w:val="left"/>
      <w:lvlText w:val="%2"/>
      <w:numFmt w:val="decimal"/>
      <w:start w:val="1"/>
    </w:lvl>
    <w:lvl w:ilvl="2">
      <w:lvlJc w:val="left"/>
      <w:lvlText w:val="%3."/>
      <w:numFmt w:val="decimal"/>
      <w:start w:val="10"/>
    </w:lvl>
  </w:abstractNum>
  <w:abstractNum w:abstractNumId="9">
    <w:nsid w:val="71F32454"/>
    <w:multiLevelType w:val="hybridMultilevel"/>
    <w:lvl w:ilvl="0">
      <w:lvlJc w:val="left"/>
      <w:lvlText w:val="*"/>
      <w:numFmt w:val="bullet"/>
      <w:start w:val="1"/>
    </w:lvl>
    <w:lvl w:ilvl="1">
      <w:lvlJc w:val="left"/>
      <w:lvlText w:val="%2."/>
      <w:numFmt w:val="decimal"/>
      <w:start w:val="11"/>
    </w:lvl>
    <w:lvl w:ilvl="2">
      <w:lvlJc w:val="left"/>
      <w:lvlText w:val="%3"/>
      <w:numFmt w:val="decimal"/>
      <w:start w:val="1"/>
    </w:lvl>
  </w:abstractNum>
  <w:abstractNum w:abstractNumId="10">
    <w:nsid w:val="2CA88611"/>
    <w:multiLevelType w:val="hybridMultilevel"/>
    <w:lvl w:ilvl="0">
      <w:lvlJc w:val="left"/>
      <w:lvlText w:val="%1."/>
      <w:numFmt w:val="decimal"/>
      <w:start w:val="1"/>
    </w:lvl>
    <w:lvl w:ilvl="1">
      <w:lvlJc w:val="left"/>
      <w:lvlText w:val="(%2)"/>
      <w:numFmt w:val="lowerLetter"/>
      <w:start w:val="1"/>
    </w:lvl>
  </w:abstractNum>
  <w:abstractNum w:abstractNumId="11">
    <w:nsid w:val="836C40E"/>
    <w:multiLevelType w:val="hybridMultilevel"/>
    <w:lvl w:ilvl="0">
      <w:lvlJc w:val="left"/>
      <w:lvlText w:val="*"/>
      <w:numFmt w:val="bullet"/>
      <w:start w:val="1"/>
    </w:lvl>
    <w:lvl w:ilvl="1">
      <w:lvlJc w:val="left"/>
      <w:lvlText w:val="%2"/>
      <w:numFmt w:val="decimal"/>
      <w:start w:val="1"/>
    </w:lvl>
    <w:lvl w:ilvl="2">
      <w:lvlJc w:val="left"/>
      <w:lvlText w:val="%3."/>
      <w:numFmt w:val="decimal"/>
      <w:start w:val="10"/>
    </w:lvl>
  </w:abstractNum>
  <w:abstractNum w:abstractNumId="12">
    <w:nsid w:val="2901D82"/>
    <w:multiLevelType w:val="hybridMultilevel"/>
    <w:lvl w:ilvl="0">
      <w:lvlJc w:val="left"/>
      <w:lvlText w:val="*"/>
      <w:numFmt w:val="bullet"/>
      <w:start w:val="1"/>
    </w:lvl>
    <w:lvl w:ilvl="1">
      <w:lvlJc w:val="left"/>
      <w:lvlText w:val="%2."/>
      <w:numFmt w:val="decimal"/>
      <w:start w:val="11"/>
    </w:lvl>
    <w:lvl w:ilvl="2">
      <w:lvlJc w:val="left"/>
      <w:lvlText w:val="%3"/>
      <w:numFmt w:val="decimal"/>
      <w:start w:val="1"/>
    </w:lvl>
  </w:abstractNum>
  <w:abstractNum w:abstractNumId="13">
    <w:nsid w:val="3A95F874"/>
    <w:multiLevelType w:val="hybridMultilevel"/>
    <w:lvl w:ilvl="0">
      <w:lvlJc w:val="left"/>
      <w:lvlText w:val="%1."/>
      <w:numFmt w:val="decimal"/>
      <w:start w:val="1"/>
    </w:lvl>
    <w:lvl w:ilvl="1">
      <w:lvlJc w:val="left"/>
      <w:lvlText w:val="(%2)"/>
      <w:numFmt w:val="lowerLetter"/>
      <w:start w:val="1"/>
    </w:lvl>
  </w:abstractNum>
  <w:abstractNum w:abstractNumId="14">
    <w:nsid w:val="8138641"/>
    <w:multiLevelType w:val="hybridMultilevel"/>
    <w:lvl w:ilvl="0">
      <w:lvlJc w:val="left"/>
      <w:lvlText w:val="*"/>
      <w:numFmt w:val="bullet"/>
      <w:start w:val="1"/>
    </w:lvl>
    <w:lvl w:ilvl="1">
      <w:lvlJc w:val="left"/>
      <w:lvlText w:val="%2"/>
      <w:numFmt w:val="decimal"/>
      <w:start w:val="1"/>
    </w:lvl>
    <w:lvl w:ilvl="2">
      <w:lvlJc w:val="left"/>
      <w:lvlText w:val="%3."/>
      <w:numFmt w:val="decimal"/>
      <w:start w:val="10"/>
    </w:lvl>
  </w:abstractNum>
  <w:abstractNum w:abstractNumId="15">
    <w:nsid w:val="1E7FF521"/>
    <w:multiLevelType w:val="hybridMultilevel"/>
    <w:lvl w:ilvl="0">
      <w:lvlJc w:val="left"/>
      <w:lvlText w:val="*"/>
      <w:numFmt w:val="bullet"/>
      <w:start w:val="1"/>
    </w:lvl>
    <w:lvl w:ilvl="1">
      <w:lvlJc w:val="left"/>
      <w:lvlText w:val="%2."/>
      <w:numFmt w:val="decimal"/>
      <w:start w:val="11"/>
    </w:lvl>
    <w:lvl w:ilvl="2">
      <w:lvlJc w:val="left"/>
      <w:lvlText w:val="%3"/>
      <w:numFmt w:val="decimal"/>
      <w:start w:val="1"/>
    </w:lvl>
  </w:abstractNum>
  <w:abstractNum w:abstractNumId="16">
    <w:nsid w:val="7C3DBD3D"/>
    <w:multiLevelType w:val="hybridMultilevel"/>
    <w:lvl w:ilvl="0">
      <w:lvlJc w:val="left"/>
      <w:lvlText w:val="%1."/>
      <w:numFmt w:val="decimal"/>
      <w:start w:val="1"/>
    </w:lvl>
    <w:lvl w:ilvl="1">
      <w:lvlJc w:val="left"/>
      <w:lvlText w:val="(%2)"/>
      <w:numFmt w:val="lowerLetter"/>
      <w:start w:val="1"/>
    </w:lvl>
  </w:abstractNum>
  <w:abstractNum w:abstractNumId="17">
    <w:nsid w:val="737B8DDC"/>
    <w:multiLevelType w:val="hybridMultilevel"/>
    <w:lvl w:ilvl="0">
      <w:lvlJc w:val="left"/>
      <w:lvlText w:val="*"/>
      <w:numFmt w:val="bullet"/>
      <w:start w:val="1"/>
    </w:lvl>
    <w:lvl w:ilvl="1">
      <w:lvlJc w:val="left"/>
      <w:lvlText w:val="%2"/>
      <w:numFmt w:val="decimal"/>
      <w:start w:val="1"/>
    </w:lvl>
    <w:lvl w:ilvl="2">
      <w:lvlJc w:val="left"/>
      <w:lvlText w:val="%3."/>
      <w:numFmt w:val="decimal"/>
      <w:start w:val="10"/>
    </w:lvl>
  </w:abstractNum>
  <w:abstractNum w:abstractNumId="18">
    <w:nsid w:val="6CEAF087"/>
    <w:multiLevelType w:val="hybridMultilevel"/>
    <w:lvl w:ilvl="0">
      <w:lvlJc w:val="left"/>
      <w:lvlText w:val="*"/>
      <w:numFmt w:val="bullet"/>
      <w:start w:val="1"/>
    </w:lvl>
    <w:lvl w:ilvl="1">
      <w:lvlJc w:val="left"/>
      <w:lvlText w:val="%2."/>
      <w:numFmt w:val="decimal"/>
      <w:start w:val="11"/>
    </w:lvl>
    <w:lvl w:ilvl="2">
      <w:lvlJc w:val="left"/>
      <w:lvlText w:val="%3"/>
      <w:numFmt w:val="decimal"/>
      <w:start w:val="1"/>
    </w:lvl>
  </w:abstractNum>
  <w:abstractNum w:abstractNumId="19">
    <w:nsid w:val="22221A70"/>
    <w:multiLevelType w:val="hybridMultilevel"/>
    <w:lvl w:ilvl="0">
      <w:lvlJc w:val="left"/>
      <w:lvlText w:val="%1."/>
      <w:numFmt w:val="decimal"/>
      <w:start w:val="1"/>
    </w:lvl>
    <w:lvl w:ilvl="1">
      <w:lvlJc w:val="left"/>
      <w:lvlText w:val="(%2)"/>
      <w:numFmt w:val="lowerLetter"/>
      <w:start w:val="1"/>
    </w:lvl>
  </w:abstractNum>
  <w:abstractNum w:abstractNumId="20">
    <w:nsid w:val="4516DDE9"/>
    <w:multiLevelType w:val="hybridMultilevel"/>
    <w:lvl w:ilvl="0">
      <w:lvlJc w:val="left"/>
      <w:lvlText w:val="*"/>
      <w:numFmt w:val="bullet"/>
      <w:start w:val="1"/>
    </w:lvl>
    <w:lvl w:ilvl="1">
      <w:lvlJc w:val="left"/>
      <w:lvlText w:val="%2"/>
      <w:numFmt w:val="decimal"/>
      <w:start w:val="1"/>
    </w:lvl>
    <w:lvl w:ilvl="2">
      <w:lvlJc w:val="left"/>
      <w:lvlText w:val="%3."/>
      <w:numFmt w:val="decimal"/>
      <w:start w:val="10"/>
    </w:lvl>
  </w:abstractNum>
  <w:abstractNum w:abstractNumId="21">
    <w:nsid w:val="3006C83E"/>
    <w:multiLevelType w:val="hybridMultilevel"/>
    <w:lvl w:ilvl="0">
      <w:lvlJc w:val="left"/>
      <w:lvlText w:val="*"/>
      <w:numFmt w:val="bullet"/>
      <w:start w:val="1"/>
    </w:lvl>
    <w:lvl w:ilvl="1">
      <w:lvlJc w:val="left"/>
      <w:lvlText w:val="%2."/>
      <w:numFmt w:val="decimal"/>
      <w:start w:val="11"/>
    </w:lvl>
    <w:lvl w:ilvl="2">
      <w:lvlJc w:val="left"/>
      <w:lvlText w:val="%3"/>
      <w:numFmt w:val="decimal"/>
      <w:start w:val="1"/>
    </w:lvl>
  </w:abstractNum>
  <w:abstractNum w:abstractNumId="22">
    <w:nsid w:val="614FD4A1"/>
    <w:multiLevelType w:val="hybridMultilevel"/>
    <w:lvl w:ilvl="0">
      <w:lvlJc w:val="left"/>
      <w:lvlText w:val="%1."/>
      <w:numFmt w:val="decimal"/>
      <w:start w:val="1"/>
    </w:lvl>
    <w:lvl w:ilvl="1">
      <w:lvlJc w:val="left"/>
      <w:lvlText w:val="(%2)"/>
      <w:numFmt w:val="lowerLetter"/>
      <w:start w:val="1"/>
    </w:lvl>
  </w:abstractNum>
  <w:abstractNum w:abstractNumId="23">
    <w:nsid w:val="419AC241"/>
    <w:multiLevelType w:val="hybridMultilevel"/>
    <w:lvl w:ilvl="0">
      <w:lvlJc w:val="left"/>
      <w:lvlText w:val="*"/>
      <w:numFmt w:val="bullet"/>
      <w:start w:val="1"/>
    </w:lvl>
    <w:lvl w:ilvl="1">
      <w:lvlJc w:val="left"/>
      <w:lvlText w:val="%2"/>
      <w:numFmt w:val="decimal"/>
      <w:start w:val="1"/>
    </w:lvl>
    <w:lvl w:ilvl="2">
      <w:lvlJc w:val="left"/>
      <w:lvlText w:val="%3."/>
      <w:numFmt w:val="decimal"/>
      <w:start w:val="10"/>
    </w:lvl>
  </w:abstractNum>
  <w:abstractNum w:abstractNumId="24">
    <w:nsid w:val="5577F8E1"/>
    <w:multiLevelType w:val="hybridMultilevel"/>
    <w:lvl w:ilvl="0">
      <w:lvlJc w:val="left"/>
      <w:lvlText w:val="*"/>
      <w:numFmt w:val="bullet"/>
      <w:start w:val="1"/>
    </w:lvl>
    <w:lvl w:ilvl="1">
      <w:lvlJc w:val="left"/>
      <w:lvlText w:val="%2."/>
      <w:numFmt w:val="decimal"/>
      <w:start w:val="11"/>
    </w:lvl>
    <w:lvl w:ilvl="2">
      <w:lvlJc w:val="left"/>
      <w:lvlText w:val="%3"/>
      <w:numFmt w:val="decimal"/>
      <w:start w:val="1"/>
    </w:lvl>
  </w:abstractNum>
  <w:abstractNum w:abstractNumId="25">
    <w:nsid w:val="440BADFC"/>
    <w:multiLevelType w:val="hybridMultilevel"/>
    <w:lvl w:ilvl="0">
      <w:lvlJc w:val="left"/>
      <w:lvlText w:val="%1."/>
      <w:numFmt w:val="decimal"/>
      <w:start w:val="1"/>
    </w:lvl>
    <w:lvl w:ilvl="1">
      <w:lvlJc w:val="left"/>
      <w:lvlText w:val="(%2)"/>
      <w:numFmt w:val="lowerLetter"/>
      <w:start w:val="1"/>
    </w:lvl>
    <w:lvl w:ilvl="2">
      <w:lvlJc w:val="left"/>
      <w:lvlText w:val="%3."/>
      <w:numFmt w:val="decimal"/>
      <w:start w:val="7"/>
    </w:lvl>
  </w:abstractNum>
  <w:abstractNum w:abstractNumId="26">
    <w:nsid w:val="5072367"/>
    <w:multiLevelType w:val="hybridMultilevel"/>
    <w:lvl w:ilvl="0">
      <w:lvlJc w:val="left"/>
      <w:lvlText w:val="*"/>
      <w:numFmt w:val="bullet"/>
      <w:start w:val="1"/>
    </w:lvl>
    <w:lvl w:ilvl="1">
      <w:lvlJc w:val="left"/>
      <w:lvlText w:val="%2"/>
      <w:numFmt w:val="decimal"/>
      <w:start w:val="1"/>
    </w:lvl>
    <w:lvl w:ilvl="2">
      <w:lvlJc w:val="left"/>
      <w:lvlText w:val="%3."/>
      <w:numFmt w:val="decimal"/>
      <w:start w:val="10"/>
    </w:lvl>
  </w:abstractNum>
  <w:abstractNum w:abstractNumId="27">
    <w:nsid w:val="3804823E"/>
    <w:multiLevelType w:val="hybridMultilevel"/>
    <w:lvl w:ilvl="0">
      <w:lvlJc w:val="left"/>
      <w:lvlText w:val="*"/>
      <w:numFmt w:val="bullet"/>
      <w:start w:val="1"/>
    </w:lvl>
    <w:lvl w:ilvl="1">
      <w:lvlJc w:val="left"/>
      <w:lvlText w:val="%2."/>
      <w:numFmt w:val="decimal"/>
      <w:start w:val="11"/>
    </w:lvl>
    <w:lvl w:ilvl="2">
      <w:lvlJc w:val="left"/>
      <w:lvlText w:val="%3"/>
      <w:numFmt w:val="decimal"/>
      <w:start w:val="1"/>
    </w:lvl>
  </w:abstractNum>
  <w:abstractNum w:abstractNumId="28">
    <w:nsid w:val="77465F01"/>
    <w:multiLevelType w:val="hybridMultilevel"/>
    <w:lvl w:ilvl="0">
      <w:lvlJc w:val="left"/>
      <w:lvlText w:val="%1."/>
      <w:numFmt w:val="decimal"/>
      <w:start w:val="1"/>
    </w:lvl>
    <w:lvl w:ilvl="1">
      <w:lvlJc w:val="left"/>
      <w:lvlText w:val="(%2)"/>
      <w:numFmt w:val="lowerLetter"/>
      <w:start w:val="1"/>
    </w:lvl>
  </w:abstractNum>
  <w:abstractNum w:abstractNumId="29">
    <w:nsid w:val="7724C67E"/>
    <w:multiLevelType w:val="hybridMultilevel"/>
    <w:lvl w:ilvl="0">
      <w:lvlJc w:val="left"/>
      <w:lvlText w:val="*"/>
      <w:numFmt w:val="bullet"/>
      <w:start w:val="1"/>
    </w:lvl>
    <w:lvl w:ilvl="1">
      <w:lvlJc w:val="left"/>
      <w:lvlText w:val="%2"/>
      <w:numFmt w:val="decimal"/>
      <w:start w:val="1"/>
    </w:lvl>
    <w:lvl w:ilvl="2">
      <w:lvlJc w:val="left"/>
      <w:lvlText w:val="%3."/>
      <w:numFmt w:val="decimal"/>
      <w:start w:val="10"/>
    </w:lvl>
  </w:abstractNum>
  <w:abstractNum w:abstractNumId="30">
    <w:nsid w:val="5C482A97"/>
    <w:multiLevelType w:val="hybridMultilevel"/>
    <w:lvl w:ilvl="0">
      <w:lvlJc w:val="left"/>
      <w:lvlText w:val="*"/>
      <w:numFmt w:val="bullet"/>
      <w:start w:val="1"/>
    </w:lvl>
    <w:lvl w:ilvl="1">
      <w:lvlJc w:val="left"/>
      <w:lvlText w:val="%2."/>
      <w:numFmt w:val="decimal"/>
      <w:start w:val="11"/>
    </w:lvl>
    <w:lvl w:ilvl="2">
      <w:lvlJc w:val="left"/>
      <w:lvlText w:val="%3"/>
      <w:numFmt w:val="decimal"/>
      <w:start w:val="1"/>
    </w:lvl>
  </w:abstractNum>
  <w:abstractNum w:abstractNumId="31">
    <w:nsid w:val="2463B9EA"/>
    <w:multiLevelType w:val="hybridMultilevel"/>
    <w:lvl w:ilvl="0">
      <w:lvlJc w:val="left"/>
      <w:lvlText w:val="%1."/>
      <w:numFmt w:val="decimal"/>
      <w:start w:val="1"/>
    </w:lvl>
    <w:lvl w:ilvl="1">
      <w:lvlJc w:val="left"/>
      <w:lvlText w:val="(%2)"/>
      <w:numFmt w:val="lowerLetter"/>
      <w:start w:val="1"/>
    </w:lvl>
  </w:abstractNum>
  <w:abstractNum w:abstractNumId="32">
    <w:nsid w:val="5E884ADC"/>
    <w:multiLevelType w:val="hybridMultilevel"/>
    <w:lvl w:ilvl="0">
      <w:lvlJc w:val="left"/>
      <w:lvlText w:val="*"/>
      <w:numFmt w:val="bullet"/>
      <w:start w:val="1"/>
    </w:lvl>
    <w:lvl w:ilvl="1">
      <w:lvlJc w:val="left"/>
      <w:lvlText w:val="%2"/>
      <w:numFmt w:val="decimal"/>
      <w:start w:val="1"/>
    </w:lvl>
    <w:lvl w:ilvl="2">
      <w:lvlJc w:val="left"/>
      <w:lvlText w:val="%3."/>
      <w:numFmt w:val="decimal"/>
      <w:start w:val="10"/>
    </w:lvl>
  </w:abstractNum>
  <w:abstractNum w:abstractNumId="33">
    <w:nsid w:val="51EAD36B"/>
    <w:multiLevelType w:val="hybridMultilevel"/>
    <w:lvl w:ilvl="0">
      <w:lvlJc w:val="left"/>
      <w:lvlText w:val="*"/>
      <w:numFmt w:val="bullet"/>
      <w:start w:val="1"/>
    </w:lvl>
    <w:lvl w:ilvl="1">
      <w:lvlJc w:val="left"/>
      <w:lvlText w:val="%2."/>
      <w:numFmt w:val="decimal"/>
      <w:start w:val="11"/>
    </w:lvl>
    <w:lvl w:ilvl="2">
      <w:lvlJc w:val="left"/>
      <w:lvlText w:val="%3"/>
      <w:numFmt w:val="decimal"/>
      <w:start w:val="1"/>
    </w:lvl>
  </w:abstractNum>
  <w:abstractNum w:abstractNumId="34">
    <w:nsid w:val="2D517796"/>
    <w:multiLevelType w:val="hybridMultilevel"/>
    <w:lvl w:ilvl="0">
      <w:lvlJc w:val="left"/>
      <w:lvlText w:val="%1."/>
      <w:numFmt w:val="decimal"/>
      <w:start w:val="1"/>
    </w:lvl>
    <w:lvl w:ilvl="1">
      <w:lvlJc w:val="left"/>
      <w:lvlText w:val="(%2)"/>
      <w:numFmt w:val="lowerLetter"/>
      <w:start w:val="1"/>
    </w:lvl>
  </w:abstractNum>
  <w:abstractNum w:abstractNumId="35">
    <w:nsid w:val="580BD78F"/>
    <w:multiLevelType w:val="hybridMultilevel"/>
    <w:lvl w:ilvl="0">
      <w:lvlJc w:val="left"/>
      <w:lvlText w:val="*"/>
      <w:numFmt w:val="bullet"/>
      <w:start w:val="1"/>
    </w:lvl>
    <w:lvl w:ilvl="1">
      <w:lvlJc w:val="left"/>
      <w:lvlText w:val="%2"/>
      <w:numFmt w:val="decimal"/>
      <w:start w:val="1"/>
    </w:lvl>
    <w:lvl w:ilvl="2">
      <w:lvlJc w:val="left"/>
      <w:lvlText w:val="%3."/>
      <w:numFmt w:val="decimal"/>
      <w:start w:val="10"/>
    </w:lvl>
  </w:abstractNum>
  <w:abstractNum w:abstractNumId="36">
    <w:nsid w:val="153EA438"/>
    <w:multiLevelType w:val="hybridMultilevel"/>
    <w:lvl w:ilvl="0">
      <w:lvlJc w:val="left"/>
      <w:lvlText w:val="*"/>
      <w:numFmt w:val="bullet"/>
      <w:start w:val="1"/>
    </w:lvl>
    <w:lvl w:ilvl="1">
      <w:lvlJc w:val="left"/>
      <w:lvlText w:val="%2."/>
      <w:numFmt w:val="decimal"/>
      <w:start w:val="11"/>
    </w:lvl>
    <w:lvl w:ilvl="2">
      <w:lvlJc w:val="left"/>
      <w:lvlText w:val="%3"/>
      <w:numFmt w:val="decimal"/>
      <w:start w:val="1"/>
    </w:lvl>
  </w:abstractNum>
  <w:abstractNum w:abstractNumId="37">
    <w:nsid w:val="3855585C"/>
    <w:multiLevelType w:val="hybridMultilevel"/>
    <w:lvl w:ilvl="0">
      <w:lvlJc w:val="left"/>
      <w:lvlText w:val="%1."/>
      <w:numFmt w:val="decimal"/>
      <w:start w:val="1"/>
    </w:lvl>
    <w:lvl w:ilvl="1">
      <w:lvlJc w:val="left"/>
      <w:lvlText w:val="(%2)"/>
      <w:numFmt w:val="lowerLetter"/>
      <w:start w:val="1"/>
    </w:lvl>
  </w:abstractNum>
  <w:abstractNum w:abstractNumId="38">
    <w:nsid w:val="70A64E2A"/>
    <w:multiLevelType w:val="hybridMultilevel"/>
    <w:lvl w:ilvl="0">
      <w:lvlJc w:val="left"/>
      <w:lvlText w:val="*"/>
      <w:numFmt w:val="bullet"/>
      <w:start w:val="1"/>
    </w:lvl>
    <w:lvl w:ilvl="1">
      <w:lvlJc w:val="left"/>
      <w:lvlText w:val="%2"/>
      <w:numFmt w:val="decimal"/>
      <w:start w:val="1"/>
    </w:lvl>
    <w:lvl w:ilvl="2">
      <w:lvlJc w:val="left"/>
      <w:lvlText w:val="%3."/>
      <w:numFmt w:val="decimal"/>
      <w:start w:val="10"/>
    </w:lvl>
  </w:abstractNum>
  <w:abstractNum w:abstractNumId="39">
    <w:nsid w:val="6A2342EC"/>
    <w:multiLevelType w:val="hybridMultilevel"/>
    <w:lvl w:ilvl="0">
      <w:lvlJc w:val="left"/>
      <w:lvlText w:val="*"/>
      <w:numFmt w:val="bullet"/>
      <w:start w:val="1"/>
    </w:lvl>
    <w:lvl w:ilvl="1">
      <w:lvlJc w:val="left"/>
      <w:lvlText w:val="%2."/>
      <w:numFmt w:val="decimal"/>
      <w:start w:val="11"/>
    </w:lvl>
    <w:lvl w:ilvl="2">
      <w:lvlJc w:val="left"/>
      <w:lvlText w:val="%3"/>
      <w:numFmt w:val="decimal"/>
      <w:start w:val="1"/>
    </w:lvl>
  </w:abstractNum>
  <w:abstractNum w:abstractNumId="40">
    <w:nsid w:val="2A487CB0"/>
    <w:multiLevelType w:val="hybridMultilevel"/>
    <w:lvl w:ilvl="0">
      <w:lvlJc w:val="left"/>
      <w:lvlText w:val="%1."/>
      <w:numFmt w:val="decimal"/>
      <w:start w:val="1"/>
    </w:lvl>
    <w:lvl w:ilvl="1">
      <w:lvlJc w:val="left"/>
      <w:lvlText w:val="(%2)"/>
      <w:numFmt w:val="lowerLetter"/>
      <w:start w:val="1"/>
    </w:lvl>
  </w:abstractNum>
  <w:abstractNum w:abstractNumId="41">
    <w:nsid w:val="1D4ED43B"/>
    <w:multiLevelType w:val="hybridMultilevel"/>
    <w:lvl w:ilvl="0">
      <w:lvlJc w:val="left"/>
      <w:lvlText w:val="*"/>
      <w:numFmt w:val="bullet"/>
      <w:start w:val="1"/>
    </w:lvl>
    <w:lvl w:ilvl="1">
      <w:lvlJc w:val="left"/>
      <w:lvlText w:val="%2"/>
      <w:numFmt w:val="decimal"/>
      <w:start w:val="1"/>
    </w:lvl>
    <w:lvl w:ilvl="2">
      <w:lvlJc w:val="left"/>
      <w:lvlText w:val="%3."/>
      <w:numFmt w:val="decimal"/>
      <w:start w:val="10"/>
    </w:lvl>
  </w:abstractNum>
  <w:abstractNum w:abstractNumId="42">
    <w:nsid w:val="725A06FB"/>
    <w:multiLevelType w:val="hybridMultilevel"/>
    <w:lvl w:ilvl="0">
      <w:lvlJc w:val="left"/>
      <w:lvlText w:val="*"/>
      <w:numFmt w:val="bullet"/>
      <w:start w:val="1"/>
    </w:lvl>
    <w:lvl w:ilvl="1">
      <w:lvlJc w:val="left"/>
      <w:lvlText w:val="%2."/>
      <w:numFmt w:val="decimal"/>
      <w:start w:val="11"/>
    </w:lvl>
    <w:lvl w:ilvl="2">
      <w:lvlJc w:val="left"/>
      <w:lvlText w:val="%3"/>
      <w:numFmt w:val="decimal"/>
      <w:start w:val="1"/>
    </w:lvl>
  </w:abstractNum>
  <w:abstractNum w:abstractNumId="43">
    <w:nsid w:val="2CD89A32"/>
    <w:multiLevelType w:val="hybridMultilevel"/>
    <w:lvl w:ilvl="0">
      <w:lvlJc w:val="left"/>
      <w:lvlText w:val="(%1)"/>
      <w:numFmt w:val="lowerLetter"/>
      <w:start w:val="1"/>
    </w:lvl>
  </w:abstractNum>
  <w:abstractNum w:abstractNumId="44">
    <w:nsid w:val="57E4CCAF"/>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2022-03-09T15:12:45Z</dcterms:created>
  <dcterms:modified xsi:type="dcterms:W3CDTF">2022-03-09T15:12:45Z</dcterms:modified>
</cp:coreProperties>
</file>