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90"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SCHEDULE 13D</w:t>
      </w:r>
    </w:p>
    <w:p>
      <w:pPr>
        <w:spacing w:after="0" w:line="21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(Amendment No. 3)*</w:t>
      </w:r>
    </w:p>
    <w:p>
      <w:pPr>
        <w:spacing w:after="0" w:line="193"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CALIFORNIA RESOURCES CORPORATION</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Shares, $0.01 par value per share</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(Title of Class of Securities)</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13057Q305*</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(CUSIP)</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George Travers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GoldenTree Asset Management LP</w:t>
      </w:r>
    </w:p>
    <w:p>
      <w:pPr>
        <w:spacing w:after="0" w:line="1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300 Park Avenue, 21</w:t>
      </w:r>
      <w:r>
        <w:rPr>
          <w:rFonts w:ascii="Arial" w:cs="Arial" w:eastAsia="Arial" w:hAnsi="Arial"/>
          <w:sz w:val="14"/>
          <w:szCs w:val="14"/>
          <w:b w:val="1"/>
          <w:bCs w:val="1"/>
          <w:color w:val="auto"/>
        </w:rPr>
        <w:t>st</w:t>
      </w:r>
      <w:r>
        <w:rPr>
          <w:rFonts w:ascii="Arial" w:cs="Arial" w:eastAsia="Arial" w:hAnsi="Arial"/>
          <w:sz w:val="18"/>
          <w:szCs w:val="18"/>
          <w:b w:val="1"/>
          <w:bCs w:val="1"/>
          <w:color w:val="auto"/>
        </w:rPr>
        <w:t xml:space="preserve"> Floor</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(212) 847-3500</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address and telephone number of person authorized to receive notices and communications)</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May 25, 2021</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319" w:lineRule="exact"/>
        <w:rPr>
          <w:sz w:val="24"/>
          <w:szCs w:val="24"/>
          <w:color w:val="auto"/>
        </w:rPr>
      </w:pPr>
    </w:p>
    <w:p>
      <w:pPr>
        <w:ind w:right="360"/>
        <w:spacing w:after="0" w:line="231"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Rule 13d-1(e), Rule 13d-1(f) or Rule 13d-1(g), check the following box.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249"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Rule 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1" w:lineRule="exact"/>
        <w:rPr>
          <w:sz w:val="24"/>
          <w:szCs w:val="24"/>
          <w:color w:val="auto"/>
        </w:rPr>
      </w:pPr>
    </w:p>
    <w:p>
      <w:pPr>
        <w:ind w:left="340" w:right="40" w:hanging="332"/>
        <w:spacing w:after="0" w:line="260"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85"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74" w:right="3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9"/>
              </w:rPr>
              <w:t>CUSIP No. 13057Q305</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SCHEDULE 13D</w:t>
            </w:r>
          </w:p>
        </w:tc>
        <w:tc>
          <w:tcPr>
            <w:tcW w:w="8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w w:val="86"/>
              </w:rPr>
              <w:t>Page 2 of 8</w:t>
            </w:r>
          </w:p>
        </w:tc>
        <w:tc>
          <w:tcPr>
            <w:tcW w:w="0" w:type="dxa"/>
            <w:vAlign w:val="bottom"/>
          </w:tcPr>
          <w:p>
            <w:pPr>
              <w:spacing w:after="0"/>
              <w:rPr>
                <w:sz w:val="1"/>
                <w:szCs w:val="1"/>
                <w:color w:val="auto"/>
              </w:rPr>
            </w:pPr>
          </w:p>
        </w:tc>
      </w:tr>
      <w:tr>
        <w:trPr>
          <w:trHeight w:val="439"/>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1</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NAME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GoldenTree Asset Management LP</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20" w:type="dxa"/>
            <w:vAlign w:val="bottom"/>
          </w:tcPr>
          <w:p>
            <w:pPr>
              <w:ind w:left="40"/>
              <w:spacing w:after="0" w:line="169" w:lineRule="exact"/>
              <w:rPr>
                <w:sz w:val="20"/>
                <w:szCs w:val="20"/>
                <w:color w:val="auto"/>
              </w:rPr>
            </w:pPr>
            <w:r>
              <w:rPr>
                <w:rFonts w:ascii="Arial" w:cs="Arial" w:eastAsia="Arial" w:hAnsi="Arial"/>
                <w:sz w:val="18"/>
                <w:szCs w:val="18"/>
                <w:color w:val="auto"/>
              </w:rPr>
              <w:t>2</w:t>
            </w:r>
          </w:p>
        </w:tc>
        <w:tc>
          <w:tcPr>
            <w:tcW w:w="940" w:type="dxa"/>
            <w:vAlign w:val="bottom"/>
            <w:tcBorders>
              <w:right w:val="single" w:sz="8" w:color="auto"/>
            </w:tcBorders>
          </w:tcPr>
          <w:p>
            <w:pPr>
              <w:spacing w:after="0"/>
              <w:rPr>
                <w:sz w:val="14"/>
                <w:szCs w:val="14"/>
                <w:color w:val="auto"/>
              </w:rPr>
            </w:pPr>
          </w:p>
        </w:tc>
        <w:tc>
          <w:tcPr>
            <w:tcW w:w="8720" w:type="dxa"/>
            <w:vAlign w:val="bottom"/>
            <w:gridSpan w:val="4"/>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1360" w:type="dxa"/>
            <w:vAlign w:val="bottom"/>
            <w:tcBorders>
              <w:right w:val="single" w:sz="8" w:color="auto"/>
            </w:tcBorders>
          </w:tcPr>
          <w:p>
            <w:pPr>
              <w:ind w:left="22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920" w:type="dxa"/>
            <w:vAlign w:val="bottom"/>
            <w:tcBorders>
              <w:bottom w:val="single" w:sz="8" w:color="auto"/>
            </w:tcBorders>
            <w:gridSpan w:val="3"/>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SEC USE ONLY</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SOURCE OF FUNDS</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ind w:left="40"/>
              <w:spacing w:after="0"/>
              <w:rPr>
                <w:sz w:val="20"/>
                <w:szCs w:val="20"/>
                <w:color w:val="auto"/>
              </w:rPr>
            </w:pPr>
            <w:r>
              <w:rPr>
                <w:rFonts w:ascii="Arial" w:cs="Arial" w:eastAsia="Arial" w:hAnsi="Arial"/>
                <w:sz w:val="18"/>
                <w:szCs w:val="18"/>
                <w:color w:val="auto"/>
              </w:rPr>
              <w:t>5</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w w:val="97"/>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6</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Delaware</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7</w:t>
            </w:r>
          </w:p>
        </w:tc>
        <w:tc>
          <w:tcPr>
            <w:tcW w:w="7600" w:type="dxa"/>
            <w:vAlign w:val="bottom"/>
            <w:gridSpan w:val="2"/>
          </w:tcPr>
          <w:p>
            <w:pPr>
              <w:spacing w:after="0"/>
              <w:rPr>
                <w:sz w:val="20"/>
                <w:szCs w:val="20"/>
                <w:color w:val="auto"/>
              </w:rPr>
            </w:pPr>
            <w:r>
              <w:rPr>
                <w:rFonts w:ascii="Arial" w:cs="Arial" w:eastAsia="Arial" w:hAnsi="Arial"/>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6"/>
              </w:rPr>
              <w:t>NUMBER OF</w:t>
            </w: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8</w:t>
            </w:r>
          </w:p>
        </w:tc>
        <w:tc>
          <w:tcPr>
            <w:tcW w:w="7600" w:type="dxa"/>
            <w:vAlign w:val="bottom"/>
            <w:gridSpan w:val="2"/>
          </w:tcPr>
          <w:p>
            <w:pPr>
              <w:spacing w:after="0"/>
              <w:rPr>
                <w:sz w:val="20"/>
                <w:szCs w:val="20"/>
                <w:color w:val="auto"/>
              </w:rPr>
            </w:pPr>
            <w:r>
              <w:rPr>
                <w:rFonts w:ascii="Arial" w:cs="Arial" w:eastAsia="Arial" w:hAnsi="Arial"/>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17,638,967 (1)</w:t>
            </w: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0" w:type="dxa"/>
            <w:vAlign w:val="bottom"/>
          </w:tcPr>
          <w:p>
            <w:pPr>
              <w:spacing w:after="0"/>
              <w:rPr>
                <w:sz w:val="19"/>
                <w:szCs w:val="19"/>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rPr>
              <w:t>BENEFICIALLY</w:t>
            </w:r>
          </w:p>
        </w:tc>
        <w:tc>
          <w:tcPr>
            <w:tcW w:w="320" w:type="dxa"/>
            <w:vAlign w:val="bottom"/>
            <w:tcBorders>
              <w:bottom w:val="single" w:sz="8" w:color="auto"/>
              <w:right w:val="single" w:sz="8" w:color="auto"/>
            </w:tcBorders>
          </w:tcPr>
          <w:p>
            <w:pPr>
              <w:spacing w:after="0"/>
              <w:rPr>
                <w:sz w:val="19"/>
                <w:szCs w:val="19"/>
                <w:color w:val="auto"/>
              </w:rPr>
            </w:pPr>
          </w:p>
        </w:tc>
        <w:tc>
          <w:tcPr>
            <w:tcW w:w="67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20" w:type="dxa"/>
            <w:vAlign w:val="bottom"/>
          </w:tcPr>
          <w:p>
            <w:pPr>
              <w:spacing w:after="0"/>
              <w:rPr>
                <w:sz w:val="16"/>
                <w:szCs w:val="16"/>
                <w:color w:val="auto"/>
              </w:rPr>
            </w:pPr>
          </w:p>
        </w:tc>
        <w:tc>
          <w:tcPr>
            <w:tcW w:w="1740" w:type="dxa"/>
            <w:vAlign w:val="bottom"/>
            <w:tcBorders>
              <w:right w:val="single" w:sz="8" w:color="auto"/>
            </w:tcBorders>
            <w:gridSpan w:val="2"/>
          </w:tcPr>
          <w:p>
            <w:pPr>
              <w:jc w:val="center"/>
              <w:ind w:right="130"/>
              <w:spacing w:after="0" w:line="189" w:lineRule="exact"/>
              <w:rPr>
                <w:sz w:val="20"/>
                <w:szCs w:val="20"/>
                <w:color w:val="auto"/>
              </w:rPr>
            </w:pPr>
            <w:r>
              <w:rPr>
                <w:rFonts w:ascii="Arial" w:cs="Arial" w:eastAsia="Arial" w:hAnsi="Arial"/>
                <w:sz w:val="18"/>
                <w:szCs w:val="18"/>
                <w:color w:val="auto"/>
                <w:w w:val="96"/>
              </w:rPr>
              <w:t>OWNED BY EACH</w:t>
            </w:r>
          </w:p>
        </w:tc>
        <w:tc>
          <w:tcPr>
            <w:tcW w:w="320" w:type="dxa"/>
            <w:vAlign w:val="bottom"/>
            <w:tcBorders>
              <w:right w:val="single" w:sz="8" w:color="auto"/>
            </w:tcBorders>
          </w:tcPr>
          <w:p>
            <w:pPr>
              <w:spacing w:after="0" w:line="189" w:lineRule="exact"/>
              <w:rPr>
                <w:sz w:val="20"/>
                <w:szCs w:val="20"/>
                <w:color w:val="auto"/>
              </w:rPr>
            </w:pPr>
            <w:r>
              <w:rPr>
                <w:rFonts w:ascii="Arial" w:cs="Arial" w:eastAsia="Arial" w:hAnsi="Arial"/>
                <w:sz w:val="18"/>
                <w:szCs w:val="18"/>
                <w:color w:val="auto"/>
              </w:rPr>
              <w:t>9</w:t>
            </w:r>
          </w:p>
        </w:tc>
        <w:tc>
          <w:tcPr>
            <w:tcW w:w="7600" w:type="dxa"/>
            <w:vAlign w:val="bottom"/>
            <w:gridSpan w:val="2"/>
          </w:tcPr>
          <w:p>
            <w:pPr>
              <w:spacing w:after="0" w:line="189" w:lineRule="exact"/>
              <w:rPr>
                <w:sz w:val="20"/>
                <w:szCs w:val="20"/>
                <w:color w:val="auto"/>
              </w:rPr>
            </w:pPr>
            <w:r>
              <w:rPr>
                <w:rFonts w:ascii="Arial" w:cs="Arial" w:eastAsia="Arial" w:hAnsi="Arial"/>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REPORTING PERSON</w:t>
            </w:r>
          </w:p>
        </w:tc>
        <w:tc>
          <w:tcPr>
            <w:tcW w:w="320" w:type="dxa"/>
            <w:vAlign w:val="bottom"/>
            <w:tcBorders>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20" w:type="dxa"/>
            <w:vAlign w:val="bottom"/>
          </w:tcPr>
          <w:p>
            <w:pPr>
              <w:spacing w:after="0"/>
              <w:rPr>
                <w:sz w:val="21"/>
                <w:szCs w:val="21"/>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21"/>
                <w:szCs w:val="21"/>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w:t>
            </w:r>
          </w:p>
        </w:tc>
        <w:tc>
          <w:tcPr>
            <w:tcW w:w="7600" w:type="dxa"/>
            <w:vAlign w:val="bottom"/>
            <w:gridSpan w:val="2"/>
          </w:tcPr>
          <w:p>
            <w:pPr>
              <w:spacing w:after="0"/>
              <w:rPr>
                <w:sz w:val="20"/>
                <w:szCs w:val="20"/>
                <w:color w:val="auto"/>
              </w:rPr>
            </w:pPr>
            <w:r>
              <w:rPr>
                <w:rFonts w:ascii="Arial" w:cs="Arial" w:eastAsia="Arial" w:hAnsi="Arial"/>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17,638,967</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11</w:t>
            </w:r>
          </w:p>
        </w:tc>
        <w:tc>
          <w:tcPr>
            <w:tcW w:w="94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7600" w:type="dxa"/>
            <w:vAlign w:val="bottom"/>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17,638,967</w:t>
            </w: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ind w:left="40"/>
              <w:spacing w:after="0"/>
              <w:rPr>
                <w:sz w:val="20"/>
                <w:szCs w:val="20"/>
                <w:color w:val="auto"/>
              </w:rPr>
            </w:pPr>
            <w:r>
              <w:rPr>
                <w:rFonts w:ascii="Arial" w:cs="Arial" w:eastAsia="Arial" w:hAnsi="Arial"/>
                <w:sz w:val="18"/>
                <w:szCs w:val="18"/>
                <w:color w:val="auto"/>
                <w:w w:val="79"/>
              </w:rPr>
              <w:t>12</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21.1% (2)</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IA, PN</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580" w:right="60" w:hanging="572"/>
        <w:spacing w:after="0" w:line="255"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Represents (i) 17,170,198 common shares, $0.01 par value per share “</w:t>
      </w:r>
      <w:r>
        <w:rPr>
          <w:rFonts w:ascii="Arial" w:cs="Arial" w:eastAsia="Arial" w:hAnsi="Arial"/>
          <w:sz w:val="18"/>
          <w:szCs w:val="18"/>
          <w:u w:val="single" w:color="auto"/>
          <w:color w:val="auto"/>
        </w:rPr>
        <w:t>Common Shares</w:t>
      </w:r>
      <w:r>
        <w:rPr>
          <w:rFonts w:ascii="Arial" w:cs="Arial" w:eastAsia="Arial" w:hAnsi="Arial"/>
          <w:sz w:val="18"/>
          <w:szCs w:val="18"/>
          <w:color w:val="auto"/>
        </w:rPr>
        <w:t>”) of the Issuer, and (ii) 468,769 Common Shares that would result from the exercise of 468,769 warrants of the Issuer entitling the holder thereof to purchase one Common Share at an exercise price of $36.00 per share (the “</w:t>
      </w:r>
      <w:r>
        <w:rPr>
          <w:rFonts w:ascii="Arial" w:cs="Arial" w:eastAsia="Arial" w:hAnsi="Arial"/>
          <w:sz w:val="18"/>
          <w:szCs w:val="18"/>
          <w:u w:val="single" w:color="auto"/>
          <w:color w:val="auto"/>
        </w:rPr>
        <w:t>Warrants</w:t>
      </w:r>
      <w:r>
        <w:rPr>
          <w:rFonts w:ascii="Arial" w:cs="Arial" w:eastAsia="Arial" w:hAnsi="Arial"/>
          <w:sz w:val="18"/>
          <w:szCs w:val="18"/>
          <w:color w:val="auto"/>
        </w:rPr>
        <w:t>”).</w:t>
      </w:r>
    </w:p>
    <w:p>
      <w:pPr>
        <w:spacing w:after="0" w:line="2" w:lineRule="exact"/>
        <w:rPr>
          <w:rFonts w:ascii="Arial" w:cs="Arial" w:eastAsia="Arial" w:hAnsi="Arial"/>
          <w:sz w:val="18"/>
          <w:szCs w:val="18"/>
          <w:color w:val="auto"/>
        </w:rPr>
      </w:pPr>
    </w:p>
    <w:p>
      <w:pPr>
        <w:ind w:left="580" w:right="420" w:hanging="572"/>
        <w:spacing w:after="0" w:line="253"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Calculated using a denominator of 83,788,429, the sum of (i) 83,319,660 Common Shares outstanding as of April 30, 2021, as reported on the Issuer’s Form 10-Q filed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on May 13, 2021 (the “</w:t>
      </w:r>
      <w:r>
        <w:rPr>
          <w:rFonts w:ascii="Arial" w:cs="Arial" w:eastAsia="Arial" w:hAnsi="Arial"/>
          <w:sz w:val="18"/>
          <w:szCs w:val="18"/>
          <w:u w:val="single" w:color="auto"/>
          <w:color w:val="auto"/>
        </w:rPr>
        <w:t>Form 10-Q</w:t>
      </w:r>
      <w:r>
        <w:rPr>
          <w:rFonts w:ascii="Arial" w:cs="Arial" w:eastAsia="Arial" w:hAnsi="Arial"/>
          <w:sz w:val="18"/>
          <w:szCs w:val="18"/>
          <w:color w:val="auto"/>
        </w:rPr>
        <w:t>”) and (ii) 468,769 Common Shares that would result in the event all of the Warrants beneficially owned by the Reporting Persons were exercised and no other outstanding Warrants were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9"/>
              </w:rPr>
              <w:t>CUSIP No. 13057Q305</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SCHEDULE 13D</w:t>
            </w:r>
          </w:p>
        </w:tc>
        <w:tc>
          <w:tcPr>
            <w:tcW w:w="8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w w:val="86"/>
              </w:rPr>
              <w:t>Page 3 of 8</w:t>
            </w:r>
          </w:p>
        </w:tc>
        <w:tc>
          <w:tcPr>
            <w:tcW w:w="0" w:type="dxa"/>
            <w:vAlign w:val="bottom"/>
          </w:tcPr>
          <w:p>
            <w:pPr>
              <w:spacing w:after="0"/>
              <w:rPr>
                <w:sz w:val="1"/>
                <w:szCs w:val="1"/>
                <w:color w:val="auto"/>
              </w:rPr>
            </w:pPr>
          </w:p>
        </w:tc>
      </w:tr>
      <w:tr>
        <w:trPr>
          <w:trHeight w:val="439"/>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1</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NAME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GoldenTree Asset Management LLC</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20" w:type="dxa"/>
            <w:vAlign w:val="bottom"/>
          </w:tcPr>
          <w:p>
            <w:pPr>
              <w:ind w:left="40"/>
              <w:spacing w:after="0" w:line="169" w:lineRule="exact"/>
              <w:rPr>
                <w:sz w:val="20"/>
                <w:szCs w:val="20"/>
                <w:color w:val="auto"/>
              </w:rPr>
            </w:pPr>
            <w:r>
              <w:rPr>
                <w:rFonts w:ascii="Arial" w:cs="Arial" w:eastAsia="Arial" w:hAnsi="Arial"/>
                <w:sz w:val="18"/>
                <w:szCs w:val="18"/>
                <w:color w:val="auto"/>
              </w:rPr>
              <w:t>2</w:t>
            </w:r>
          </w:p>
        </w:tc>
        <w:tc>
          <w:tcPr>
            <w:tcW w:w="940" w:type="dxa"/>
            <w:vAlign w:val="bottom"/>
            <w:tcBorders>
              <w:right w:val="single" w:sz="8" w:color="auto"/>
            </w:tcBorders>
          </w:tcPr>
          <w:p>
            <w:pPr>
              <w:spacing w:after="0"/>
              <w:rPr>
                <w:sz w:val="14"/>
                <w:szCs w:val="14"/>
                <w:color w:val="auto"/>
              </w:rPr>
            </w:pPr>
          </w:p>
        </w:tc>
        <w:tc>
          <w:tcPr>
            <w:tcW w:w="8720" w:type="dxa"/>
            <w:vAlign w:val="bottom"/>
            <w:gridSpan w:val="4"/>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1360" w:type="dxa"/>
            <w:vAlign w:val="bottom"/>
            <w:tcBorders>
              <w:right w:val="single" w:sz="8" w:color="auto"/>
            </w:tcBorders>
          </w:tcPr>
          <w:p>
            <w:pPr>
              <w:ind w:left="22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920" w:type="dxa"/>
            <w:vAlign w:val="bottom"/>
            <w:tcBorders>
              <w:bottom w:val="single" w:sz="8" w:color="auto"/>
            </w:tcBorders>
            <w:gridSpan w:val="3"/>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SEC USE ONLY</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SOURCE OF FUNDS</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ind w:left="40"/>
              <w:spacing w:after="0"/>
              <w:rPr>
                <w:sz w:val="20"/>
                <w:szCs w:val="20"/>
                <w:color w:val="auto"/>
              </w:rPr>
            </w:pPr>
            <w:r>
              <w:rPr>
                <w:rFonts w:ascii="Arial" w:cs="Arial" w:eastAsia="Arial" w:hAnsi="Arial"/>
                <w:sz w:val="18"/>
                <w:szCs w:val="18"/>
                <w:color w:val="auto"/>
              </w:rPr>
              <w:t>5</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w w:val="97"/>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6</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Delaware</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7</w:t>
            </w:r>
          </w:p>
        </w:tc>
        <w:tc>
          <w:tcPr>
            <w:tcW w:w="7600" w:type="dxa"/>
            <w:vAlign w:val="bottom"/>
            <w:gridSpan w:val="2"/>
          </w:tcPr>
          <w:p>
            <w:pPr>
              <w:spacing w:after="0"/>
              <w:rPr>
                <w:sz w:val="20"/>
                <w:szCs w:val="20"/>
                <w:color w:val="auto"/>
              </w:rPr>
            </w:pPr>
            <w:r>
              <w:rPr>
                <w:rFonts w:ascii="Arial" w:cs="Arial" w:eastAsia="Arial" w:hAnsi="Arial"/>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6"/>
              </w:rPr>
              <w:t>NUMBER OF</w:t>
            </w: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8</w:t>
            </w:r>
          </w:p>
        </w:tc>
        <w:tc>
          <w:tcPr>
            <w:tcW w:w="7600" w:type="dxa"/>
            <w:vAlign w:val="bottom"/>
            <w:gridSpan w:val="2"/>
          </w:tcPr>
          <w:p>
            <w:pPr>
              <w:spacing w:after="0"/>
              <w:rPr>
                <w:sz w:val="20"/>
                <w:szCs w:val="20"/>
                <w:color w:val="auto"/>
              </w:rPr>
            </w:pPr>
            <w:r>
              <w:rPr>
                <w:rFonts w:ascii="Arial" w:cs="Arial" w:eastAsia="Arial" w:hAnsi="Arial"/>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17,638,967 (1)</w:t>
            </w: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0" w:type="dxa"/>
            <w:vAlign w:val="bottom"/>
          </w:tcPr>
          <w:p>
            <w:pPr>
              <w:spacing w:after="0"/>
              <w:rPr>
                <w:sz w:val="19"/>
                <w:szCs w:val="19"/>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rPr>
              <w:t>BENEFICIALLY</w:t>
            </w:r>
          </w:p>
        </w:tc>
        <w:tc>
          <w:tcPr>
            <w:tcW w:w="320" w:type="dxa"/>
            <w:vAlign w:val="bottom"/>
            <w:tcBorders>
              <w:bottom w:val="single" w:sz="8" w:color="auto"/>
              <w:right w:val="single" w:sz="8" w:color="auto"/>
            </w:tcBorders>
          </w:tcPr>
          <w:p>
            <w:pPr>
              <w:spacing w:after="0"/>
              <w:rPr>
                <w:sz w:val="19"/>
                <w:szCs w:val="19"/>
                <w:color w:val="auto"/>
              </w:rPr>
            </w:pPr>
          </w:p>
        </w:tc>
        <w:tc>
          <w:tcPr>
            <w:tcW w:w="67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20" w:type="dxa"/>
            <w:vAlign w:val="bottom"/>
          </w:tcPr>
          <w:p>
            <w:pPr>
              <w:spacing w:after="0"/>
              <w:rPr>
                <w:sz w:val="16"/>
                <w:szCs w:val="16"/>
                <w:color w:val="auto"/>
              </w:rPr>
            </w:pPr>
          </w:p>
        </w:tc>
        <w:tc>
          <w:tcPr>
            <w:tcW w:w="1740" w:type="dxa"/>
            <w:vAlign w:val="bottom"/>
            <w:tcBorders>
              <w:right w:val="single" w:sz="8" w:color="auto"/>
            </w:tcBorders>
            <w:gridSpan w:val="2"/>
          </w:tcPr>
          <w:p>
            <w:pPr>
              <w:jc w:val="center"/>
              <w:ind w:right="130"/>
              <w:spacing w:after="0" w:line="189" w:lineRule="exact"/>
              <w:rPr>
                <w:sz w:val="20"/>
                <w:szCs w:val="20"/>
                <w:color w:val="auto"/>
              </w:rPr>
            </w:pPr>
            <w:r>
              <w:rPr>
                <w:rFonts w:ascii="Arial" w:cs="Arial" w:eastAsia="Arial" w:hAnsi="Arial"/>
                <w:sz w:val="18"/>
                <w:szCs w:val="18"/>
                <w:color w:val="auto"/>
                <w:w w:val="96"/>
              </w:rPr>
              <w:t>OWNED BY EACH</w:t>
            </w:r>
          </w:p>
        </w:tc>
        <w:tc>
          <w:tcPr>
            <w:tcW w:w="320" w:type="dxa"/>
            <w:vAlign w:val="bottom"/>
            <w:tcBorders>
              <w:right w:val="single" w:sz="8" w:color="auto"/>
            </w:tcBorders>
          </w:tcPr>
          <w:p>
            <w:pPr>
              <w:spacing w:after="0" w:line="189" w:lineRule="exact"/>
              <w:rPr>
                <w:sz w:val="20"/>
                <w:szCs w:val="20"/>
                <w:color w:val="auto"/>
              </w:rPr>
            </w:pPr>
            <w:r>
              <w:rPr>
                <w:rFonts w:ascii="Arial" w:cs="Arial" w:eastAsia="Arial" w:hAnsi="Arial"/>
                <w:sz w:val="18"/>
                <w:szCs w:val="18"/>
                <w:color w:val="auto"/>
              </w:rPr>
              <w:t>9</w:t>
            </w:r>
          </w:p>
        </w:tc>
        <w:tc>
          <w:tcPr>
            <w:tcW w:w="7600" w:type="dxa"/>
            <w:vAlign w:val="bottom"/>
            <w:gridSpan w:val="2"/>
          </w:tcPr>
          <w:p>
            <w:pPr>
              <w:spacing w:after="0" w:line="189" w:lineRule="exact"/>
              <w:rPr>
                <w:sz w:val="20"/>
                <w:szCs w:val="20"/>
                <w:color w:val="auto"/>
              </w:rPr>
            </w:pPr>
            <w:r>
              <w:rPr>
                <w:rFonts w:ascii="Arial" w:cs="Arial" w:eastAsia="Arial" w:hAnsi="Arial"/>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REPORTING PERSON</w:t>
            </w:r>
          </w:p>
        </w:tc>
        <w:tc>
          <w:tcPr>
            <w:tcW w:w="320" w:type="dxa"/>
            <w:vAlign w:val="bottom"/>
            <w:tcBorders>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20" w:type="dxa"/>
            <w:vAlign w:val="bottom"/>
          </w:tcPr>
          <w:p>
            <w:pPr>
              <w:spacing w:after="0"/>
              <w:rPr>
                <w:sz w:val="21"/>
                <w:szCs w:val="21"/>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21"/>
                <w:szCs w:val="21"/>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w:t>
            </w:r>
          </w:p>
        </w:tc>
        <w:tc>
          <w:tcPr>
            <w:tcW w:w="7600" w:type="dxa"/>
            <w:vAlign w:val="bottom"/>
            <w:gridSpan w:val="2"/>
          </w:tcPr>
          <w:p>
            <w:pPr>
              <w:spacing w:after="0"/>
              <w:rPr>
                <w:sz w:val="20"/>
                <w:szCs w:val="20"/>
                <w:color w:val="auto"/>
              </w:rPr>
            </w:pPr>
            <w:r>
              <w:rPr>
                <w:rFonts w:ascii="Arial" w:cs="Arial" w:eastAsia="Arial" w:hAnsi="Arial"/>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17,638,967</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11</w:t>
            </w:r>
          </w:p>
        </w:tc>
        <w:tc>
          <w:tcPr>
            <w:tcW w:w="94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7600" w:type="dxa"/>
            <w:vAlign w:val="bottom"/>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17,638,967</w:t>
            </w: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ind w:left="40"/>
              <w:spacing w:after="0"/>
              <w:rPr>
                <w:sz w:val="20"/>
                <w:szCs w:val="20"/>
                <w:color w:val="auto"/>
              </w:rPr>
            </w:pPr>
            <w:r>
              <w:rPr>
                <w:rFonts w:ascii="Arial" w:cs="Arial" w:eastAsia="Arial" w:hAnsi="Arial"/>
                <w:sz w:val="18"/>
                <w:szCs w:val="18"/>
                <w:color w:val="auto"/>
                <w:w w:val="79"/>
              </w:rPr>
              <w:t>12</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21.1% (2)</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HC, OO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80" w:hanging="572"/>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Represents (i) 17,170,198 Common Shares of the Issuer, and (ii) 468,769 Common Shares that would result from the exercise of 468,769 Warrants.</w:t>
      </w:r>
    </w:p>
    <w:p>
      <w:pPr>
        <w:spacing w:after="0" w:line="46" w:lineRule="exact"/>
        <w:rPr>
          <w:rFonts w:ascii="Arial" w:cs="Arial" w:eastAsia="Arial" w:hAnsi="Arial"/>
          <w:sz w:val="16"/>
          <w:szCs w:val="16"/>
          <w:color w:val="auto"/>
        </w:rPr>
      </w:pPr>
    </w:p>
    <w:p>
      <w:pPr>
        <w:ind w:left="580" w:right="400" w:hanging="572"/>
        <w:spacing w:after="0" w:line="255"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Calculated using a denominator of 83,788,429, the sum of (i) 83,319,660 Common Shares outstanding, as reported on the Form 10-Q and (ii) 468,769 Common Shares that would result in the event all of the Warrants beneficially owned by the Reporting Persons were exercised and no other outstanding Warrants were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9"/>
              </w:rPr>
              <w:t>CUSIP No. 13057Q305</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SCHEDULE 13D</w:t>
            </w:r>
          </w:p>
        </w:tc>
        <w:tc>
          <w:tcPr>
            <w:tcW w:w="8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w w:val="86"/>
              </w:rPr>
              <w:t>Page 4 of 8</w:t>
            </w:r>
          </w:p>
        </w:tc>
        <w:tc>
          <w:tcPr>
            <w:tcW w:w="0" w:type="dxa"/>
            <w:vAlign w:val="bottom"/>
          </w:tcPr>
          <w:p>
            <w:pPr>
              <w:spacing w:after="0"/>
              <w:rPr>
                <w:sz w:val="1"/>
                <w:szCs w:val="1"/>
                <w:color w:val="auto"/>
              </w:rPr>
            </w:pPr>
          </w:p>
        </w:tc>
      </w:tr>
      <w:tr>
        <w:trPr>
          <w:trHeight w:val="439"/>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1</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NAME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Steven A. Tananbaum</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20" w:type="dxa"/>
            <w:vAlign w:val="bottom"/>
          </w:tcPr>
          <w:p>
            <w:pPr>
              <w:ind w:left="40"/>
              <w:spacing w:after="0" w:line="169" w:lineRule="exact"/>
              <w:rPr>
                <w:sz w:val="20"/>
                <w:szCs w:val="20"/>
                <w:color w:val="auto"/>
              </w:rPr>
            </w:pPr>
            <w:r>
              <w:rPr>
                <w:rFonts w:ascii="Arial" w:cs="Arial" w:eastAsia="Arial" w:hAnsi="Arial"/>
                <w:sz w:val="18"/>
                <w:szCs w:val="18"/>
                <w:color w:val="auto"/>
              </w:rPr>
              <w:t>2</w:t>
            </w:r>
          </w:p>
        </w:tc>
        <w:tc>
          <w:tcPr>
            <w:tcW w:w="940" w:type="dxa"/>
            <w:vAlign w:val="bottom"/>
            <w:tcBorders>
              <w:right w:val="single" w:sz="8" w:color="auto"/>
            </w:tcBorders>
          </w:tcPr>
          <w:p>
            <w:pPr>
              <w:spacing w:after="0"/>
              <w:rPr>
                <w:sz w:val="14"/>
                <w:szCs w:val="14"/>
                <w:color w:val="auto"/>
              </w:rPr>
            </w:pPr>
          </w:p>
        </w:tc>
        <w:tc>
          <w:tcPr>
            <w:tcW w:w="8720" w:type="dxa"/>
            <w:vAlign w:val="bottom"/>
            <w:gridSpan w:val="4"/>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1360" w:type="dxa"/>
            <w:vAlign w:val="bottom"/>
            <w:tcBorders>
              <w:right w:val="single" w:sz="8" w:color="auto"/>
            </w:tcBorders>
          </w:tcPr>
          <w:p>
            <w:pPr>
              <w:ind w:left="22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920" w:type="dxa"/>
            <w:vAlign w:val="bottom"/>
            <w:tcBorders>
              <w:bottom w:val="single" w:sz="8" w:color="auto"/>
            </w:tcBorders>
            <w:gridSpan w:val="3"/>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SEC USE ONLY</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SOURCE OF FUNDS</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ind w:left="40"/>
              <w:spacing w:after="0"/>
              <w:rPr>
                <w:sz w:val="20"/>
                <w:szCs w:val="20"/>
                <w:color w:val="auto"/>
              </w:rPr>
            </w:pPr>
            <w:r>
              <w:rPr>
                <w:rFonts w:ascii="Arial" w:cs="Arial" w:eastAsia="Arial" w:hAnsi="Arial"/>
                <w:sz w:val="18"/>
                <w:szCs w:val="18"/>
                <w:color w:val="auto"/>
              </w:rPr>
              <w:t>5</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w w:val="97"/>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6</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United States of America</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7</w:t>
            </w:r>
          </w:p>
        </w:tc>
        <w:tc>
          <w:tcPr>
            <w:tcW w:w="7600" w:type="dxa"/>
            <w:vAlign w:val="bottom"/>
            <w:gridSpan w:val="2"/>
          </w:tcPr>
          <w:p>
            <w:pPr>
              <w:spacing w:after="0"/>
              <w:rPr>
                <w:sz w:val="20"/>
                <w:szCs w:val="20"/>
                <w:color w:val="auto"/>
              </w:rPr>
            </w:pPr>
            <w:r>
              <w:rPr>
                <w:rFonts w:ascii="Arial" w:cs="Arial" w:eastAsia="Arial" w:hAnsi="Arial"/>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6"/>
              </w:rPr>
              <w:t>NUMBER OF</w:t>
            </w: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8</w:t>
            </w:r>
          </w:p>
        </w:tc>
        <w:tc>
          <w:tcPr>
            <w:tcW w:w="7600" w:type="dxa"/>
            <w:vAlign w:val="bottom"/>
            <w:gridSpan w:val="2"/>
          </w:tcPr>
          <w:p>
            <w:pPr>
              <w:spacing w:after="0"/>
              <w:rPr>
                <w:sz w:val="20"/>
                <w:szCs w:val="20"/>
                <w:color w:val="auto"/>
              </w:rPr>
            </w:pPr>
            <w:r>
              <w:rPr>
                <w:rFonts w:ascii="Arial" w:cs="Arial" w:eastAsia="Arial" w:hAnsi="Arial"/>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17,638,967 (1)</w:t>
            </w: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0" w:type="dxa"/>
            <w:vAlign w:val="bottom"/>
          </w:tcPr>
          <w:p>
            <w:pPr>
              <w:spacing w:after="0"/>
              <w:rPr>
                <w:sz w:val="19"/>
                <w:szCs w:val="19"/>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rPr>
              <w:t>BENEFICIALLY</w:t>
            </w:r>
          </w:p>
        </w:tc>
        <w:tc>
          <w:tcPr>
            <w:tcW w:w="320" w:type="dxa"/>
            <w:vAlign w:val="bottom"/>
            <w:tcBorders>
              <w:bottom w:val="single" w:sz="8" w:color="auto"/>
              <w:right w:val="single" w:sz="8" w:color="auto"/>
            </w:tcBorders>
          </w:tcPr>
          <w:p>
            <w:pPr>
              <w:spacing w:after="0"/>
              <w:rPr>
                <w:sz w:val="19"/>
                <w:szCs w:val="19"/>
                <w:color w:val="auto"/>
              </w:rPr>
            </w:pPr>
          </w:p>
        </w:tc>
        <w:tc>
          <w:tcPr>
            <w:tcW w:w="67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20" w:type="dxa"/>
            <w:vAlign w:val="bottom"/>
          </w:tcPr>
          <w:p>
            <w:pPr>
              <w:spacing w:after="0"/>
              <w:rPr>
                <w:sz w:val="16"/>
                <w:szCs w:val="16"/>
                <w:color w:val="auto"/>
              </w:rPr>
            </w:pPr>
          </w:p>
        </w:tc>
        <w:tc>
          <w:tcPr>
            <w:tcW w:w="1740" w:type="dxa"/>
            <w:vAlign w:val="bottom"/>
            <w:tcBorders>
              <w:right w:val="single" w:sz="8" w:color="auto"/>
            </w:tcBorders>
            <w:gridSpan w:val="2"/>
          </w:tcPr>
          <w:p>
            <w:pPr>
              <w:jc w:val="center"/>
              <w:ind w:right="130"/>
              <w:spacing w:after="0" w:line="189" w:lineRule="exact"/>
              <w:rPr>
                <w:sz w:val="20"/>
                <w:szCs w:val="20"/>
                <w:color w:val="auto"/>
              </w:rPr>
            </w:pPr>
            <w:r>
              <w:rPr>
                <w:rFonts w:ascii="Arial" w:cs="Arial" w:eastAsia="Arial" w:hAnsi="Arial"/>
                <w:sz w:val="18"/>
                <w:szCs w:val="18"/>
                <w:color w:val="auto"/>
                <w:w w:val="96"/>
              </w:rPr>
              <w:t>OWNED BY EACH</w:t>
            </w:r>
          </w:p>
        </w:tc>
        <w:tc>
          <w:tcPr>
            <w:tcW w:w="320" w:type="dxa"/>
            <w:vAlign w:val="bottom"/>
            <w:tcBorders>
              <w:right w:val="single" w:sz="8" w:color="auto"/>
            </w:tcBorders>
          </w:tcPr>
          <w:p>
            <w:pPr>
              <w:spacing w:after="0" w:line="189" w:lineRule="exact"/>
              <w:rPr>
                <w:sz w:val="20"/>
                <w:szCs w:val="20"/>
                <w:color w:val="auto"/>
              </w:rPr>
            </w:pPr>
            <w:r>
              <w:rPr>
                <w:rFonts w:ascii="Arial" w:cs="Arial" w:eastAsia="Arial" w:hAnsi="Arial"/>
                <w:sz w:val="18"/>
                <w:szCs w:val="18"/>
                <w:color w:val="auto"/>
              </w:rPr>
              <w:t>9</w:t>
            </w:r>
          </w:p>
        </w:tc>
        <w:tc>
          <w:tcPr>
            <w:tcW w:w="7600" w:type="dxa"/>
            <w:vAlign w:val="bottom"/>
            <w:gridSpan w:val="2"/>
          </w:tcPr>
          <w:p>
            <w:pPr>
              <w:spacing w:after="0" w:line="189" w:lineRule="exact"/>
              <w:rPr>
                <w:sz w:val="20"/>
                <w:szCs w:val="20"/>
                <w:color w:val="auto"/>
              </w:rPr>
            </w:pPr>
            <w:r>
              <w:rPr>
                <w:rFonts w:ascii="Arial" w:cs="Arial" w:eastAsia="Arial" w:hAnsi="Arial"/>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REPORTING PERSON</w:t>
            </w:r>
          </w:p>
        </w:tc>
        <w:tc>
          <w:tcPr>
            <w:tcW w:w="320" w:type="dxa"/>
            <w:vAlign w:val="bottom"/>
            <w:tcBorders>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20" w:type="dxa"/>
            <w:vAlign w:val="bottom"/>
          </w:tcPr>
          <w:p>
            <w:pPr>
              <w:spacing w:after="0"/>
              <w:rPr>
                <w:sz w:val="21"/>
                <w:szCs w:val="21"/>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21"/>
                <w:szCs w:val="21"/>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w:t>
            </w:r>
          </w:p>
        </w:tc>
        <w:tc>
          <w:tcPr>
            <w:tcW w:w="7600" w:type="dxa"/>
            <w:vAlign w:val="bottom"/>
            <w:gridSpan w:val="2"/>
          </w:tcPr>
          <w:p>
            <w:pPr>
              <w:spacing w:after="0"/>
              <w:rPr>
                <w:sz w:val="20"/>
                <w:szCs w:val="20"/>
                <w:color w:val="auto"/>
              </w:rPr>
            </w:pPr>
            <w:r>
              <w:rPr>
                <w:rFonts w:ascii="Arial" w:cs="Arial" w:eastAsia="Arial" w:hAnsi="Arial"/>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17,638,967</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11</w:t>
            </w:r>
          </w:p>
        </w:tc>
        <w:tc>
          <w:tcPr>
            <w:tcW w:w="94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7600" w:type="dxa"/>
            <w:vAlign w:val="bottom"/>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17,638,967</w:t>
            </w: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ind w:left="40"/>
              <w:spacing w:after="0"/>
              <w:rPr>
                <w:sz w:val="20"/>
                <w:szCs w:val="20"/>
                <w:color w:val="auto"/>
              </w:rPr>
            </w:pPr>
            <w:r>
              <w:rPr>
                <w:rFonts w:ascii="Arial" w:cs="Arial" w:eastAsia="Arial" w:hAnsi="Arial"/>
                <w:sz w:val="18"/>
                <w:szCs w:val="18"/>
                <w:color w:val="auto"/>
                <w:w w:val="79"/>
              </w:rPr>
              <w:t>12</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21.1% (2)</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HC, IN</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80" w:hanging="572"/>
        <w:spacing w:after="0"/>
        <w:tabs>
          <w:tab w:leader="none" w:pos="58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Represents (i) 17,170,198 Common Shares of the Issuer, and (ii) Common Shares that would result from the exercise of 468,769 Warrants.</w:t>
      </w:r>
    </w:p>
    <w:p>
      <w:pPr>
        <w:spacing w:after="0" w:line="34" w:lineRule="exact"/>
        <w:rPr>
          <w:rFonts w:ascii="Arial" w:cs="Arial" w:eastAsia="Arial" w:hAnsi="Arial"/>
          <w:sz w:val="17"/>
          <w:szCs w:val="17"/>
          <w:color w:val="auto"/>
        </w:rPr>
      </w:pPr>
    </w:p>
    <w:p>
      <w:pPr>
        <w:ind w:left="580" w:right="400" w:hanging="572"/>
        <w:spacing w:after="0" w:line="255"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Calculated using a denominator of 83,788,429, the sum of (i) 83,319,660 Common Shares outstanding, as reported on the Form 10-Q and (ii) 468,769 Common Shares that would result in the event all of the Warrants beneficially owned by the Reporting Persons were exercised and no other outstanding Warrants were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9"/>
              </w:rPr>
              <w:t>CUSIP No. 13057Q305</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SCHEDULE 13D</w:t>
            </w:r>
          </w:p>
        </w:tc>
        <w:tc>
          <w:tcPr>
            <w:tcW w:w="8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w w:val="86"/>
              </w:rPr>
              <w:t>Page 5 of 8</w:t>
            </w:r>
          </w:p>
        </w:tc>
        <w:tc>
          <w:tcPr>
            <w:tcW w:w="0" w:type="dxa"/>
            <w:vAlign w:val="bottom"/>
          </w:tcPr>
          <w:p>
            <w:pPr>
              <w:spacing w:after="0"/>
              <w:rPr>
                <w:sz w:val="1"/>
                <w:szCs w:val="1"/>
                <w:color w:val="auto"/>
              </w:rPr>
            </w:pPr>
          </w:p>
        </w:tc>
      </w:tr>
      <w:tr>
        <w:trPr>
          <w:trHeight w:val="439"/>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1</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NAME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GoldenTree Distressed Master Fund III LTD</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20" w:type="dxa"/>
            <w:vAlign w:val="bottom"/>
          </w:tcPr>
          <w:p>
            <w:pPr>
              <w:ind w:left="40"/>
              <w:spacing w:after="0" w:line="169" w:lineRule="exact"/>
              <w:rPr>
                <w:sz w:val="20"/>
                <w:szCs w:val="20"/>
                <w:color w:val="auto"/>
              </w:rPr>
            </w:pPr>
            <w:r>
              <w:rPr>
                <w:rFonts w:ascii="Arial" w:cs="Arial" w:eastAsia="Arial" w:hAnsi="Arial"/>
                <w:sz w:val="18"/>
                <w:szCs w:val="18"/>
                <w:color w:val="auto"/>
              </w:rPr>
              <w:t>2</w:t>
            </w:r>
          </w:p>
        </w:tc>
        <w:tc>
          <w:tcPr>
            <w:tcW w:w="940" w:type="dxa"/>
            <w:vAlign w:val="bottom"/>
            <w:tcBorders>
              <w:right w:val="single" w:sz="8" w:color="auto"/>
            </w:tcBorders>
          </w:tcPr>
          <w:p>
            <w:pPr>
              <w:spacing w:after="0"/>
              <w:rPr>
                <w:sz w:val="14"/>
                <w:szCs w:val="14"/>
                <w:color w:val="auto"/>
              </w:rPr>
            </w:pPr>
          </w:p>
        </w:tc>
        <w:tc>
          <w:tcPr>
            <w:tcW w:w="8720" w:type="dxa"/>
            <w:vAlign w:val="bottom"/>
            <w:gridSpan w:val="4"/>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1360" w:type="dxa"/>
            <w:vAlign w:val="bottom"/>
            <w:tcBorders>
              <w:right w:val="single" w:sz="8" w:color="auto"/>
            </w:tcBorders>
          </w:tcPr>
          <w:p>
            <w:pPr>
              <w:ind w:left="22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920" w:type="dxa"/>
            <w:vAlign w:val="bottom"/>
            <w:tcBorders>
              <w:bottom w:val="single" w:sz="8" w:color="auto"/>
            </w:tcBorders>
            <w:gridSpan w:val="3"/>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SEC USE ONLY</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SOURCE OF FUNDS</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ind w:left="40"/>
              <w:spacing w:after="0"/>
              <w:rPr>
                <w:sz w:val="20"/>
                <w:szCs w:val="20"/>
                <w:color w:val="auto"/>
              </w:rPr>
            </w:pPr>
            <w:r>
              <w:rPr>
                <w:rFonts w:ascii="Arial" w:cs="Arial" w:eastAsia="Arial" w:hAnsi="Arial"/>
                <w:sz w:val="18"/>
                <w:szCs w:val="18"/>
                <w:color w:val="auto"/>
              </w:rPr>
              <w:t>5</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w w:val="97"/>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6</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United States of America</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7</w:t>
            </w:r>
          </w:p>
        </w:tc>
        <w:tc>
          <w:tcPr>
            <w:tcW w:w="7600" w:type="dxa"/>
            <w:vAlign w:val="bottom"/>
            <w:gridSpan w:val="2"/>
          </w:tcPr>
          <w:p>
            <w:pPr>
              <w:spacing w:after="0"/>
              <w:rPr>
                <w:sz w:val="20"/>
                <w:szCs w:val="20"/>
                <w:color w:val="auto"/>
              </w:rPr>
            </w:pPr>
            <w:r>
              <w:rPr>
                <w:rFonts w:ascii="Arial" w:cs="Arial" w:eastAsia="Arial" w:hAnsi="Arial"/>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6"/>
              </w:rPr>
              <w:t>NUMBER OF</w:t>
            </w: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8</w:t>
            </w:r>
          </w:p>
        </w:tc>
        <w:tc>
          <w:tcPr>
            <w:tcW w:w="7600" w:type="dxa"/>
            <w:vAlign w:val="bottom"/>
            <w:gridSpan w:val="2"/>
          </w:tcPr>
          <w:p>
            <w:pPr>
              <w:spacing w:after="0"/>
              <w:rPr>
                <w:sz w:val="20"/>
                <w:szCs w:val="20"/>
                <w:color w:val="auto"/>
              </w:rPr>
            </w:pPr>
            <w:r>
              <w:rPr>
                <w:rFonts w:ascii="Arial" w:cs="Arial" w:eastAsia="Arial" w:hAnsi="Arial"/>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5,236,867 (1)</w:t>
            </w: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0" w:type="dxa"/>
            <w:vAlign w:val="bottom"/>
          </w:tcPr>
          <w:p>
            <w:pPr>
              <w:spacing w:after="0"/>
              <w:rPr>
                <w:sz w:val="19"/>
                <w:szCs w:val="19"/>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rPr>
              <w:t>BENEFICIALLY</w:t>
            </w:r>
          </w:p>
        </w:tc>
        <w:tc>
          <w:tcPr>
            <w:tcW w:w="320" w:type="dxa"/>
            <w:vAlign w:val="bottom"/>
            <w:tcBorders>
              <w:bottom w:val="single" w:sz="8" w:color="auto"/>
              <w:right w:val="single" w:sz="8" w:color="auto"/>
            </w:tcBorders>
          </w:tcPr>
          <w:p>
            <w:pPr>
              <w:spacing w:after="0"/>
              <w:rPr>
                <w:sz w:val="19"/>
                <w:szCs w:val="19"/>
                <w:color w:val="auto"/>
              </w:rPr>
            </w:pPr>
          </w:p>
        </w:tc>
        <w:tc>
          <w:tcPr>
            <w:tcW w:w="67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20" w:type="dxa"/>
            <w:vAlign w:val="bottom"/>
          </w:tcPr>
          <w:p>
            <w:pPr>
              <w:spacing w:after="0"/>
              <w:rPr>
                <w:sz w:val="16"/>
                <w:szCs w:val="16"/>
                <w:color w:val="auto"/>
              </w:rPr>
            </w:pPr>
          </w:p>
        </w:tc>
        <w:tc>
          <w:tcPr>
            <w:tcW w:w="1740" w:type="dxa"/>
            <w:vAlign w:val="bottom"/>
            <w:tcBorders>
              <w:right w:val="single" w:sz="8" w:color="auto"/>
            </w:tcBorders>
            <w:gridSpan w:val="2"/>
          </w:tcPr>
          <w:p>
            <w:pPr>
              <w:jc w:val="center"/>
              <w:ind w:right="130"/>
              <w:spacing w:after="0" w:line="189" w:lineRule="exact"/>
              <w:rPr>
                <w:sz w:val="20"/>
                <w:szCs w:val="20"/>
                <w:color w:val="auto"/>
              </w:rPr>
            </w:pPr>
            <w:r>
              <w:rPr>
                <w:rFonts w:ascii="Arial" w:cs="Arial" w:eastAsia="Arial" w:hAnsi="Arial"/>
                <w:sz w:val="18"/>
                <w:szCs w:val="18"/>
                <w:color w:val="auto"/>
                <w:w w:val="96"/>
              </w:rPr>
              <w:t>OWNED BY EACH</w:t>
            </w:r>
          </w:p>
        </w:tc>
        <w:tc>
          <w:tcPr>
            <w:tcW w:w="320" w:type="dxa"/>
            <w:vAlign w:val="bottom"/>
            <w:tcBorders>
              <w:right w:val="single" w:sz="8" w:color="auto"/>
            </w:tcBorders>
          </w:tcPr>
          <w:p>
            <w:pPr>
              <w:spacing w:after="0" w:line="189" w:lineRule="exact"/>
              <w:rPr>
                <w:sz w:val="20"/>
                <w:szCs w:val="20"/>
                <w:color w:val="auto"/>
              </w:rPr>
            </w:pPr>
            <w:r>
              <w:rPr>
                <w:rFonts w:ascii="Arial" w:cs="Arial" w:eastAsia="Arial" w:hAnsi="Arial"/>
                <w:sz w:val="18"/>
                <w:szCs w:val="18"/>
                <w:color w:val="auto"/>
              </w:rPr>
              <w:t>9</w:t>
            </w:r>
          </w:p>
        </w:tc>
        <w:tc>
          <w:tcPr>
            <w:tcW w:w="7600" w:type="dxa"/>
            <w:vAlign w:val="bottom"/>
            <w:gridSpan w:val="2"/>
          </w:tcPr>
          <w:p>
            <w:pPr>
              <w:spacing w:after="0" w:line="189" w:lineRule="exact"/>
              <w:rPr>
                <w:sz w:val="20"/>
                <w:szCs w:val="20"/>
                <w:color w:val="auto"/>
              </w:rPr>
            </w:pPr>
            <w:r>
              <w:rPr>
                <w:rFonts w:ascii="Arial" w:cs="Arial" w:eastAsia="Arial" w:hAnsi="Arial"/>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REPORTING PERSON</w:t>
            </w:r>
          </w:p>
        </w:tc>
        <w:tc>
          <w:tcPr>
            <w:tcW w:w="320" w:type="dxa"/>
            <w:vAlign w:val="bottom"/>
            <w:tcBorders>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20" w:type="dxa"/>
            <w:vAlign w:val="bottom"/>
          </w:tcPr>
          <w:p>
            <w:pPr>
              <w:spacing w:after="0"/>
              <w:rPr>
                <w:sz w:val="21"/>
                <w:szCs w:val="21"/>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21"/>
                <w:szCs w:val="21"/>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w:t>
            </w:r>
          </w:p>
        </w:tc>
        <w:tc>
          <w:tcPr>
            <w:tcW w:w="7600" w:type="dxa"/>
            <w:vAlign w:val="bottom"/>
            <w:gridSpan w:val="2"/>
          </w:tcPr>
          <w:p>
            <w:pPr>
              <w:spacing w:after="0"/>
              <w:rPr>
                <w:sz w:val="20"/>
                <w:szCs w:val="20"/>
                <w:color w:val="auto"/>
              </w:rPr>
            </w:pPr>
            <w:r>
              <w:rPr>
                <w:rFonts w:ascii="Arial" w:cs="Arial" w:eastAsia="Arial" w:hAnsi="Arial"/>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5,236,867</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11</w:t>
            </w:r>
          </w:p>
        </w:tc>
        <w:tc>
          <w:tcPr>
            <w:tcW w:w="94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7600" w:type="dxa"/>
            <w:vAlign w:val="bottom"/>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5,236,867</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ind w:left="40"/>
              <w:spacing w:after="0"/>
              <w:rPr>
                <w:sz w:val="20"/>
                <w:szCs w:val="20"/>
                <w:color w:val="auto"/>
              </w:rPr>
            </w:pPr>
            <w:r>
              <w:rPr>
                <w:rFonts w:ascii="Arial" w:cs="Arial" w:eastAsia="Arial" w:hAnsi="Arial"/>
                <w:sz w:val="18"/>
                <w:szCs w:val="18"/>
                <w:color w:val="auto"/>
                <w:w w:val="79"/>
              </w:rPr>
              <w:t>12</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6.2% (2)</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80" w:hanging="572"/>
        <w:spacing w:after="0"/>
        <w:tabs>
          <w:tab w:leader="none" w:pos="58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Represents (i) 5,086,902 Common Shares of the Issuer, and (ii) 149,965 Common Shares that would result from the exercise of 149,965 Warrants.</w:t>
      </w:r>
    </w:p>
    <w:p>
      <w:pPr>
        <w:spacing w:after="0" w:line="46" w:lineRule="exact"/>
        <w:rPr>
          <w:rFonts w:ascii="Arial" w:cs="Arial" w:eastAsia="Arial" w:hAnsi="Arial"/>
          <w:sz w:val="16"/>
          <w:szCs w:val="16"/>
          <w:color w:val="auto"/>
        </w:rPr>
      </w:pPr>
    </w:p>
    <w:p>
      <w:pPr>
        <w:ind w:left="580" w:right="400" w:hanging="572"/>
        <w:spacing w:after="0" w:line="255"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Calculated using a denominator of 83,788,429, the sum of (i) 83,319,660 Common Shares outstanding, as reported on the Form 10-Q and (ii) 468,769 Common Shares that would result in the event all of the Warrants beneficially owned by the Reporting Persons were exercised and no other outstanding Warrants were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5" w:name="page6"/>
    <w:bookmarkEnd w:id="5"/>
    <w:p>
      <w:pPr>
        <w:ind w:left="40"/>
        <w:spacing w:after="0"/>
        <w:tabs>
          <w:tab w:leader="none" w:pos="4940" w:val="left"/>
          <w:tab w:leader="none" w:pos="10380" w:val="left"/>
        </w:tabs>
        <w:rPr>
          <w:sz w:val="20"/>
          <w:szCs w:val="20"/>
          <w:color w:val="auto"/>
        </w:rPr>
      </w:pPr>
      <w:r>
        <w:rPr>
          <w:rFonts w:ascii="Arial" w:cs="Arial" w:eastAsia="Arial" w:hAnsi="Arial"/>
          <w:sz w:val="18"/>
          <w:szCs w:val="18"/>
          <w:b w:val="1"/>
          <w:bCs w:val="1"/>
          <w:color w:val="auto"/>
        </w:rPr>
        <w:t>CUSIP No. 13057Q305</w:t>
      </w:r>
      <w:r>
        <w:rPr>
          <w:sz w:val="20"/>
          <w:szCs w:val="20"/>
          <w:color w:val="auto"/>
        </w:rPr>
        <w:tab/>
      </w:r>
      <w:r>
        <w:rPr>
          <w:rFonts w:ascii="Arial" w:cs="Arial" w:eastAsia="Arial" w:hAnsi="Arial"/>
          <w:sz w:val="18"/>
          <w:szCs w:val="18"/>
          <w:b w:val="1"/>
          <w:bCs w:val="1"/>
          <w:color w:val="auto"/>
        </w:rPr>
        <w:t>SCHEDULE 13D</w:t>
      </w:r>
      <w:r>
        <w:rPr>
          <w:sz w:val="20"/>
          <w:szCs w:val="20"/>
          <w:color w:val="auto"/>
        </w:rPr>
        <w:tab/>
      </w:r>
      <w:r>
        <w:rPr>
          <w:rFonts w:ascii="Arial" w:cs="Arial" w:eastAsia="Arial" w:hAnsi="Arial"/>
          <w:sz w:val="16"/>
          <w:szCs w:val="16"/>
          <w:color w:val="auto"/>
        </w:rPr>
        <w:t>Page 6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-127635</wp:posOffset>
            </wp:positionV>
            <wp:extent cx="144018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018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144018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ectPr>
          <w:pgSz w:w="11900" w:h="16838" w:orient="portrait"/>
          <w:cols w:equalWidth="0" w:num="1">
            <w:col w:w="11220"/>
          </w:cols>
          <w:pgMar w:left="320" w:top="810" w:right="35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Security and Issuer.</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This Amendment No. 3 to Schedule 13D (as so amended, the “</w:t>
      </w:r>
      <w:r>
        <w:rPr>
          <w:rFonts w:ascii="Arial" w:cs="Arial" w:eastAsia="Arial" w:hAnsi="Arial"/>
          <w:sz w:val="18"/>
          <w:szCs w:val="18"/>
          <w:u w:val="single" w:color="auto"/>
          <w:color w:val="auto"/>
        </w:rPr>
        <w:t>Schedule 13D</w:t>
      </w:r>
      <w:r>
        <w:rPr>
          <w:rFonts w:ascii="Arial" w:cs="Arial" w:eastAsia="Arial" w:hAnsi="Arial"/>
          <w:sz w:val="18"/>
          <w:szCs w:val="18"/>
          <w:color w:val="auto"/>
        </w:rPr>
        <w:t>”) is being filed to amend the Schedule 13D originally filed with the SEC on November 6, 2020, as amended by Amendment No. 1 dated November 10, 2020 and Amendment No. 2 dated May 20, 2021, and relates to the common shares, $0.01 par value per share (the “</w:t>
      </w:r>
      <w:r>
        <w:rPr>
          <w:rFonts w:ascii="Arial" w:cs="Arial" w:eastAsia="Arial" w:hAnsi="Arial"/>
          <w:sz w:val="18"/>
          <w:szCs w:val="18"/>
          <w:u w:val="single" w:color="auto"/>
          <w:color w:val="auto"/>
        </w:rPr>
        <w:t>Common Shares</w:t>
      </w:r>
      <w:r>
        <w:rPr>
          <w:rFonts w:ascii="Arial" w:cs="Arial" w:eastAsia="Arial" w:hAnsi="Arial"/>
          <w:sz w:val="18"/>
          <w:szCs w:val="18"/>
          <w:color w:val="auto"/>
        </w:rPr>
        <w:t>”), of California Resources Corporation (the “</w:t>
      </w:r>
      <w:r>
        <w:rPr>
          <w:rFonts w:ascii="Arial" w:cs="Arial" w:eastAsia="Arial" w:hAnsi="Arial"/>
          <w:sz w:val="18"/>
          <w:szCs w:val="18"/>
          <w:u w:val="single" w:color="auto"/>
          <w:color w:val="auto"/>
        </w:rPr>
        <w:t>Issuer</w:t>
      </w:r>
      <w:r>
        <w:rPr>
          <w:rFonts w:ascii="Arial" w:cs="Arial" w:eastAsia="Arial" w:hAnsi="Arial"/>
          <w:sz w:val="18"/>
          <w:szCs w:val="18"/>
          <w:color w:val="auto"/>
        </w:rPr>
        <w:t>”). The address of the principal executive offices of the Issuer is 27200 Tourney Road, Suite 200, Santa Clarita, California.</w:t>
      </w:r>
    </w:p>
    <w:p>
      <w:pPr>
        <w:spacing w:after="0" w:line="18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material change.</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material change.</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Purpose of Transaction.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material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511810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10" w:right="359" w:bottom="1440" w:gutter="0" w:footer="0" w:header="0"/>
          <w:type w:val="continuous"/>
        </w:sectPr>
      </w:pPr>
    </w:p>
    <w:bookmarkStart w:id="6" w:name="page7"/>
    <w:bookmarkEnd w:id="6"/>
    <w:tbl>
      <w:tblPr>
        <w:tblLayout w:type="fixed"/>
        <w:tblInd w:w="10" w:type="dxa"/>
        <w:tblCellMar>
          <w:top w:w="0" w:type="dxa"/>
          <w:left w:w="0" w:type="dxa"/>
          <w:bottom w:w="0" w:type="dxa"/>
          <w:right w:w="0" w:type="dxa"/>
        </w:tblCellMar>
      </w:tblPr>
      <w:tr>
        <w:trPr>
          <w:trHeight w:val="250"/>
        </w:trPr>
        <w:tc>
          <w:tcPr>
            <w:tcW w:w="22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CUSIP No. 13057Q305</w:t>
            </w:r>
          </w:p>
        </w:tc>
        <w:tc>
          <w:tcPr>
            <w:tcW w:w="672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SCHEDULE 13D</w:t>
            </w:r>
          </w:p>
        </w:tc>
        <w:tc>
          <w:tcPr>
            <w:tcW w:w="2240" w:type="dxa"/>
            <w:vAlign w:val="bottom"/>
            <w:tcBorders>
              <w:top w:val="single" w:sz="8" w:color="auto"/>
              <w:bottom w:val="single" w:sz="8" w:color="auto"/>
              <w:right w:val="single" w:sz="8" w:color="auto"/>
            </w:tcBorders>
          </w:tcPr>
          <w:p>
            <w:pPr>
              <w:ind w:left="1400"/>
              <w:spacing w:after="0"/>
              <w:rPr>
                <w:sz w:val="20"/>
                <w:szCs w:val="20"/>
                <w:color w:val="auto"/>
              </w:rPr>
            </w:pPr>
            <w:r>
              <w:rPr>
                <w:rFonts w:ascii="Arial" w:cs="Arial" w:eastAsia="Arial" w:hAnsi="Arial"/>
                <w:sz w:val="18"/>
                <w:szCs w:val="18"/>
                <w:color w:val="auto"/>
                <w:w w:val="86"/>
              </w:rPr>
              <w:t>Page 7 of 8</w:t>
            </w: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Interest in Securities of the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5 is amended and restated as follows:</w:t>
      </w:r>
    </w:p>
    <w:p>
      <w:pPr>
        <w:spacing w:after="0" w:line="225" w:lineRule="exact"/>
        <w:rPr>
          <w:sz w:val="20"/>
          <w:szCs w:val="20"/>
          <w:color w:val="auto"/>
        </w:rPr>
      </w:pPr>
    </w:p>
    <w:p>
      <w:pPr>
        <w:ind w:right="80" w:firstLine="8"/>
        <w:spacing w:after="0" w:line="259" w:lineRule="auto"/>
        <w:tabs>
          <w:tab w:leader="none" w:pos="245" w:val="left"/>
        </w:tabs>
        <w:numPr>
          <w:ilvl w:val="0"/>
          <w:numId w:val="6"/>
        </w:numPr>
        <w:rPr>
          <w:rFonts w:ascii="Arial" w:cs="Arial" w:eastAsia="Arial" w:hAnsi="Arial"/>
          <w:sz w:val="18"/>
          <w:szCs w:val="18"/>
          <w:color w:val="auto"/>
        </w:rPr>
      </w:pPr>
      <w:r>
        <w:rPr>
          <w:rFonts w:ascii="Arial" w:cs="Arial" w:eastAsia="Arial" w:hAnsi="Arial"/>
          <w:sz w:val="18"/>
          <w:szCs w:val="18"/>
          <w:color w:val="auto"/>
        </w:rPr>
        <w:t>and (b) Items 7 through 11 and 13 of each of the cover pages of this Schedule 13D and Item 3 are incorporated herein by reference. Such information is calculated using a denominator of 83,788,429, the sum of (i) 83,319,660 Common Shares outstanding, as reported on the Form 10-Q and (ii) 468,769 Common Shares that would result in the event all of the Warrants beneficially owned by the Reporting Persons were exercised and no other outstanding Warrants were exercised.</w:t>
      </w:r>
    </w:p>
    <w:p>
      <w:pPr>
        <w:spacing w:after="0" w:line="187" w:lineRule="exact"/>
        <w:rPr>
          <w:sz w:val="20"/>
          <w:szCs w:val="20"/>
          <w:color w:val="auto"/>
        </w:rPr>
      </w:pPr>
    </w:p>
    <w:p>
      <w:pPr>
        <w:ind w:right="40" w:firstLine="8"/>
        <w:spacing w:after="0" w:line="277" w:lineRule="auto"/>
        <w:tabs>
          <w:tab w:leader="none" w:pos="24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information in Item 3 and Item 4 is incorporated herein by reference. The table below specifies that date, amount and price per Common Share sold by certain Funds and Managed Accounts during the 60-day period prior to May 27,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0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Trade Date</w:t>
            </w:r>
          </w:p>
        </w:tc>
        <w:tc>
          <w:tcPr>
            <w:tcW w:w="424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b w:val="1"/>
                <w:bCs w:val="1"/>
                <w:color w:val="auto"/>
              </w:rPr>
              <w:t>Amount of Common Shares</w:t>
            </w:r>
          </w:p>
        </w:tc>
        <w:tc>
          <w:tcPr>
            <w:tcW w:w="4300" w:type="dxa"/>
            <w:vAlign w:val="bottom"/>
            <w:tcBorders>
              <w:bottom w:val="single" w:sz="8" w:color="auto"/>
            </w:tcBorders>
          </w:tcPr>
          <w:p>
            <w:pPr>
              <w:jc w:val="right"/>
              <w:ind w:right="1130"/>
              <w:spacing w:after="0"/>
              <w:rPr>
                <w:sz w:val="20"/>
                <w:szCs w:val="20"/>
                <w:color w:val="auto"/>
              </w:rPr>
            </w:pPr>
            <w:r>
              <w:rPr>
                <w:rFonts w:ascii="Arial" w:cs="Arial" w:eastAsia="Arial" w:hAnsi="Arial"/>
                <w:sz w:val="18"/>
                <w:szCs w:val="18"/>
                <w:b w:val="1"/>
                <w:bCs w:val="1"/>
                <w:color w:val="auto"/>
              </w:rPr>
              <w:t>Price per Common Share</w:t>
            </w:r>
          </w:p>
        </w:tc>
      </w:tr>
      <w:tr>
        <w:trPr>
          <w:trHeight w:val="209"/>
        </w:trPr>
        <w:tc>
          <w:tcPr>
            <w:tcW w:w="2700" w:type="dxa"/>
            <w:vAlign w:val="bottom"/>
            <w:shd w:val="clear" w:color="auto" w:fill="C6F4F9"/>
          </w:tcPr>
          <w:p>
            <w:pPr>
              <w:jc w:val="right"/>
              <w:ind w:right="1870"/>
              <w:spacing w:after="0"/>
              <w:rPr>
                <w:sz w:val="20"/>
                <w:szCs w:val="20"/>
                <w:color w:val="auto"/>
              </w:rPr>
            </w:pPr>
            <w:r>
              <w:rPr>
                <w:rFonts w:ascii="Arial" w:cs="Arial" w:eastAsia="Arial" w:hAnsi="Arial"/>
                <w:sz w:val="18"/>
                <w:szCs w:val="18"/>
                <w:color w:val="auto"/>
                <w:w w:val="89"/>
              </w:rPr>
              <w:t>5/18/2021</w:t>
            </w:r>
          </w:p>
        </w:tc>
        <w:tc>
          <w:tcPr>
            <w:tcW w:w="4240" w:type="dxa"/>
            <w:vAlign w:val="bottom"/>
            <w:shd w:val="clear" w:color="auto" w:fill="C6F4F9"/>
          </w:tcPr>
          <w:p>
            <w:pPr>
              <w:jc w:val="right"/>
              <w:ind w:right="1110"/>
              <w:spacing w:after="0"/>
              <w:rPr>
                <w:sz w:val="20"/>
                <w:szCs w:val="20"/>
                <w:color w:val="auto"/>
              </w:rPr>
            </w:pPr>
            <w:r>
              <w:rPr>
                <w:rFonts w:ascii="Arial" w:cs="Arial" w:eastAsia="Arial" w:hAnsi="Arial"/>
                <w:sz w:val="18"/>
                <w:szCs w:val="18"/>
                <w:color w:val="auto"/>
              </w:rPr>
              <w:t>200,000</w:t>
            </w:r>
          </w:p>
        </w:tc>
        <w:tc>
          <w:tcPr>
            <w:tcW w:w="4300" w:type="dxa"/>
            <w:vAlign w:val="bottom"/>
            <w:shd w:val="clear" w:color="auto" w:fill="C6F4F9"/>
          </w:tcPr>
          <w:p>
            <w:pPr>
              <w:jc w:val="right"/>
              <w:ind w:right="1370"/>
              <w:spacing w:after="0"/>
              <w:rPr>
                <w:sz w:val="20"/>
                <w:szCs w:val="20"/>
                <w:color w:val="auto"/>
              </w:rPr>
            </w:pPr>
            <w:r>
              <w:rPr>
                <w:rFonts w:ascii="Arial" w:cs="Arial" w:eastAsia="Arial" w:hAnsi="Arial"/>
                <w:sz w:val="18"/>
                <w:szCs w:val="18"/>
                <w:color w:val="auto"/>
              </w:rPr>
              <w:t>$28.40</w:t>
            </w:r>
          </w:p>
        </w:tc>
      </w:tr>
      <w:tr>
        <w:trPr>
          <w:trHeight w:val="216"/>
        </w:trPr>
        <w:tc>
          <w:tcPr>
            <w:tcW w:w="2700" w:type="dxa"/>
            <w:vAlign w:val="bottom"/>
          </w:tcPr>
          <w:p>
            <w:pPr>
              <w:jc w:val="right"/>
              <w:ind w:right="1870"/>
              <w:spacing w:after="0"/>
              <w:rPr>
                <w:sz w:val="20"/>
                <w:szCs w:val="20"/>
                <w:color w:val="auto"/>
              </w:rPr>
            </w:pPr>
            <w:r>
              <w:rPr>
                <w:rFonts w:ascii="Arial" w:cs="Arial" w:eastAsia="Arial" w:hAnsi="Arial"/>
                <w:sz w:val="18"/>
                <w:szCs w:val="18"/>
                <w:color w:val="auto"/>
                <w:w w:val="89"/>
              </w:rPr>
              <w:t>5/18/2021</w:t>
            </w:r>
          </w:p>
        </w:tc>
        <w:tc>
          <w:tcPr>
            <w:tcW w:w="4240" w:type="dxa"/>
            <w:vAlign w:val="bottom"/>
          </w:tcPr>
          <w:p>
            <w:pPr>
              <w:jc w:val="right"/>
              <w:ind w:right="1110"/>
              <w:spacing w:after="0"/>
              <w:rPr>
                <w:sz w:val="20"/>
                <w:szCs w:val="20"/>
                <w:color w:val="auto"/>
              </w:rPr>
            </w:pPr>
            <w:r>
              <w:rPr>
                <w:rFonts w:ascii="Arial" w:cs="Arial" w:eastAsia="Arial" w:hAnsi="Arial"/>
                <w:sz w:val="18"/>
                <w:szCs w:val="18"/>
                <w:color w:val="auto"/>
              </w:rPr>
              <w:t>13,159</w:t>
            </w:r>
          </w:p>
        </w:tc>
        <w:tc>
          <w:tcPr>
            <w:tcW w:w="4300" w:type="dxa"/>
            <w:vAlign w:val="bottom"/>
          </w:tcPr>
          <w:p>
            <w:pPr>
              <w:jc w:val="right"/>
              <w:ind w:right="1370"/>
              <w:spacing w:after="0"/>
              <w:rPr>
                <w:sz w:val="20"/>
                <w:szCs w:val="20"/>
                <w:color w:val="auto"/>
              </w:rPr>
            </w:pPr>
            <w:r>
              <w:rPr>
                <w:rFonts w:ascii="Arial" w:cs="Arial" w:eastAsia="Arial" w:hAnsi="Arial"/>
                <w:sz w:val="18"/>
                <w:szCs w:val="18"/>
                <w:color w:val="auto"/>
              </w:rPr>
              <w:t>$28.47</w:t>
            </w:r>
          </w:p>
        </w:tc>
      </w:tr>
      <w:tr>
        <w:trPr>
          <w:trHeight w:val="216"/>
        </w:trPr>
        <w:tc>
          <w:tcPr>
            <w:tcW w:w="2700" w:type="dxa"/>
            <w:vAlign w:val="bottom"/>
            <w:shd w:val="clear" w:color="auto" w:fill="C6F4F9"/>
          </w:tcPr>
          <w:p>
            <w:pPr>
              <w:jc w:val="right"/>
              <w:ind w:right="1870"/>
              <w:spacing w:after="0"/>
              <w:rPr>
                <w:sz w:val="20"/>
                <w:szCs w:val="20"/>
                <w:color w:val="auto"/>
              </w:rPr>
            </w:pPr>
            <w:r>
              <w:rPr>
                <w:rFonts w:ascii="Arial" w:cs="Arial" w:eastAsia="Arial" w:hAnsi="Arial"/>
                <w:sz w:val="18"/>
                <w:szCs w:val="18"/>
                <w:color w:val="auto"/>
                <w:w w:val="89"/>
              </w:rPr>
              <w:t>5/18/2021</w:t>
            </w:r>
          </w:p>
        </w:tc>
        <w:tc>
          <w:tcPr>
            <w:tcW w:w="4240" w:type="dxa"/>
            <w:vAlign w:val="bottom"/>
            <w:shd w:val="clear" w:color="auto" w:fill="C6F4F9"/>
          </w:tcPr>
          <w:p>
            <w:pPr>
              <w:jc w:val="right"/>
              <w:ind w:right="1110"/>
              <w:spacing w:after="0"/>
              <w:rPr>
                <w:sz w:val="20"/>
                <w:szCs w:val="20"/>
                <w:color w:val="auto"/>
              </w:rPr>
            </w:pPr>
            <w:r>
              <w:rPr>
                <w:rFonts w:ascii="Arial" w:cs="Arial" w:eastAsia="Arial" w:hAnsi="Arial"/>
                <w:sz w:val="18"/>
                <w:szCs w:val="18"/>
                <w:color w:val="auto"/>
              </w:rPr>
              <w:t>60,118</w:t>
            </w:r>
          </w:p>
        </w:tc>
        <w:tc>
          <w:tcPr>
            <w:tcW w:w="4300" w:type="dxa"/>
            <w:vAlign w:val="bottom"/>
            <w:shd w:val="clear" w:color="auto" w:fill="C6F4F9"/>
          </w:tcPr>
          <w:p>
            <w:pPr>
              <w:jc w:val="right"/>
              <w:ind w:right="1370"/>
              <w:spacing w:after="0"/>
              <w:rPr>
                <w:sz w:val="20"/>
                <w:szCs w:val="20"/>
                <w:color w:val="auto"/>
              </w:rPr>
            </w:pPr>
            <w:r>
              <w:rPr>
                <w:rFonts w:ascii="Arial" w:cs="Arial" w:eastAsia="Arial" w:hAnsi="Arial"/>
                <w:sz w:val="18"/>
                <w:szCs w:val="18"/>
                <w:color w:val="auto"/>
              </w:rPr>
              <w:t>$28.59</w:t>
            </w:r>
          </w:p>
        </w:tc>
      </w:tr>
      <w:tr>
        <w:trPr>
          <w:trHeight w:val="216"/>
        </w:trPr>
        <w:tc>
          <w:tcPr>
            <w:tcW w:w="2700" w:type="dxa"/>
            <w:vAlign w:val="bottom"/>
          </w:tcPr>
          <w:p>
            <w:pPr>
              <w:jc w:val="right"/>
              <w:ind w:right="1870"/>
              <w:spacing w:after="0"/>
              <w:rPr>
                <w:sz w:val="20"/>
                <w:szCs w:val="20"/>
                <w:color w:val="auto"/>
              </w:rPr>
            </w:pPr>
            <w:r>
              <w:rPr>
                <w:rFonts w:ascii="Arial" w:cs="Arial" w:eastAsia="Arial" w:hAnsi="Arial"/>
                <w:sz w:val="18"/>
                <w:szCs w:val="18"/>
                <w:color w:val="auto"/>
                <w:w w:val="89"/>
              </w:rPr>
              <w:t>5/18/2021</w:t>
            </w:r>
          </w:p>
        </w:tc>
        <w:tc>
          <w:tcPr>
            <w:tcW w:w="4240" w:type="dxa"/>
            <w:vAlign w:val="bottom"/>
          </w:tcPr>
          <w:p>
            <w:pPr>
              <w:jc w:val="right"/>
              <w:ind w:right="1110"/>
              <w:spacing w:after="0"/>
              <w:rPr>
                <w:sz w:val="20"/>
                <w:szCs w:val="20"/>
                <w:color w:val="auto"/>
              </w:rPr>
            </w:pPr>
            <w:r>
              <w:rPr>
                <w:rFonts w:ascii="Arial" w:cs="Arial" w:eastAsia="Arial" w:hAnsi="Arial"/>
                <w:sz w:val="18"/>
                <w:szCs w:val="18"/>
                <w:color w:val="auto"/>
              </w:rPr>
              <w:t>128,625</w:t>
            </w:r>
          </w:p>
        </w:tc>
        <w:tc>
          <w:tcPr>
            <w:tcW w:w="4300" w:type="dxa"/>
            <w:vAlign w:val="bottom"/>
          </w:tcPr>
          <w:p>
            <w:pPr>
              <w:jc w:val="right"/>
              <w:ind w:right="1370"/>
              <w:spacing w:after="0"/>
              <w:rPr>
                <w:sz w:val="20"/>
                <w:szCs w:val="20"/>
                <w:color w:val="auto"/>
              </w:rPr>
            </w:pPr>
            <w:r>
              <w:rPr>
                <w:rFonts w:ascii="Arial" w:cs="Arial" w:eastAsia="Arial" w:hAnsi="Arial"/>
                <w:sz w:val="18"/>
                <w:szCs w:val="18"/>
                <w:color w:val="auto"/>
              </w:rPr>
              <w:t>$28.71</w:t>
            </w:r>
          </w:p>
        </w:tc>
      </w:tr>
      <w:tr>
        <w:trPr>
          <w:trHeight w:val="216"/>
        </w:trPr>
        <w:tc>
          <w:tcPr>
            <w:tcW w:w="2700" w:type="dxa"/>
            <w:vAlign w:val="bottom"/>
            <w:shd w:val="clear" w:color="auto" w:fill="C6F4F9"/>
          </w:tcPr>
          <w:p>
            <w:pPr>
              <w:jc w:val="right"/>
              <w:ind w:right="1870"/>
              <w:spacing w:after="0"/>
              <w:rPr>
                <w:sz w:val="20"/>
                <w:szCs w:val="20"/>
                <w:color w:val="auto"/>
              </w:rPr>
            </w:pPr>
            <w:r>
              <w:rPr>
                <w:rFonts w:ascii="Arial" w:cs="Arial" w:eastAsia="Arial" w:hAnsi="Arial"/>
                <w:sz w:val="18"/>
                <w:szCs w:val="18"/>
                <w:color w:val="auto"/>
                <w:w w:val="89"/>
              </w:rPr>
              <w:t>5/18/2021</w:t>
            </w:r>
          </w:p>
        </w:tc>
        <w:tc>
          <w:tcPr>
            <w:tcW w:w="4240" w:type="dxa"/>
            <w:vAlign w:val="bottom"/>
            <w:shd w:val="clear" w:color="auto" w:fill="C6F4F9"/>
          </w:tcPr>
          <w:p>
            <w:pPr>
              <w:jc w:val="right"/>
              <w:ind w:right="1110"/>
              <w:spacing w:after="0"/>
              <w:rPr>
                <w:sz w:val="20"/>
                <w:szCs w:val="20"/>
                <w:color w:val="auto"/>
              </w:rPr>
            </w:pPr>
            <w:r>
              <w:rPr>
                <w:rFonts w:ascii="Arial" w:cs="Arial" w:eastAsia="Arial" w:hAnsi="Arial"/>
                <w:sz w:val="18"/>
                <w:szCs w:val="18"/>
                <w:color w:val="auto"/>
              </w:rPr>
              <w:t>8,935</w:t>
            </w:r>
          </w:p>
        </w:tc>
        <w:tc>
          <w:tcPr>
            <w:tcW w:w="4300" w:type="dxa"/>
            <w:vAlign w:val="bottom"/>
            <w:shd w:val="clear" w:color="auto" w:fill="C6F4F9"/>
          </w:tcPr>
          <w:p>
            <w:pPr>
              <w:jc w:val="right"/>
              <w:ind w:right="1370"/>
              <w:spacing w:after="0"/>
              <w:rPr>
                <w:sz w:val="20"/>
                <w:szCs w:val="20"/>
                <w:color w:val="auto"/>
              </w:rPr>
            </w:pPr>
            <w:r>
              <w:rPr>
                <w:rFonts w:ascii="Arial" w:cs="Arial" w:eastAsia="Arial" w:hAnsi="Arial"/>
                <w:sz w:val="18"/>
                <w:szCs w:val="18"/>
                <w:color w:val="auto"/>
              </w:rPr>
              <w:t>$29.00</w:t>
            </w:r>
          </w:p>
        </w:tc>
      </w:tr>
      <w:tr>
        <w:trPr>
          <w:trHeight w:val="216"/>
        </w:trPr>
        <w:tc>
          <w:tcPr>
            <w:tcW w:w="2700" w:type="dxa"/>
            <w:vAlign w:val="bottom"/>
          </w:tcPr>
          <w:p>
            <w:pPr>
              <w:jc w:val="right"/>
              <w:ind w:right="1870"/>
              <w:spacing w:after="0"/>
              <w:rPr>
                <w:sz w:val="20"/>
                <w:szCs w:val="20"/>
                <w:color w:val="auto"/>
              </w:rPr>
            </w:pPr>
            <w:r>
              <w:rPr>
                <w:rFonts w:ascii="Arial" w:cs="Arial" w:eastAsia="Arial" w:hAnsi="Arial"/>
                <w:sz w:val="18"/>
                <w:szCs w:val="18"/>
                <w:color w:val="auto"/>
                <w:w w:val="89"/>
              </w:rPr>
              <w:t>5/18/2021</w:t>
            </w:r>
          </w:p>
        </w:tc>
        <w:tc>
          <w:tcPr>
            <w:tcW w:w="4240" w:type="dxa"/>
            <w:vAlign w:val="bottom"/>
          </w:tcPr>
          <w:p>
            <w:pPr>
              <w:jc w:val="right"/>
              <w:ind w:right="1110"/>
              <w:spacing w:after="0"/>
              <w:rPr>
                <w:sz w:val="20"/>
                <w:szCs w:val="20"/>
                <w:color w:val="auto"/>
              </w:rPr>
            </w:pPr>
            <w:r>
              <w:rPr>
                <w:rFonts w:ascii="Arial" w:cs="Arial" w:eastAsia="Arial" w:hAnsi="Arial"/>
                <w:sz w:val="18"/>
                <w:szCs w:val="18"/>
                <w:color w:val="auto"/>
              </w:rPr>
              <w:t>185,457</w:t>
            </w:r>
          </w:p>
        </w:tc>
        <w:tc>
          <w:tcPr>
            <w:tcW w:w="4300" w:type="dxa"/>
            <w:vAlign w:val="bottom"/>
          </w:tcPr>
          <w:p>
            <w:pPr>
              <w:jc w:val="right"/>
              <w:ind w:right="1370"/>
              <w:spacing w:after="0"/>
              <w:rPr>
                <w:sz w:val="20"/>
                <w:szCs w:val="20"/>
                <w:color w:val="auto"/>
              </w:rPr>
            </w:pPr>
            <w:r>
              <w:rPr>
                <w:rFonts w:ascii="Arial" w:cs="Arial" w:eastAsia="Arial" w:hAnsi="Arial"/>
                <w:sz w:val="18"/>
                <w:szCs w:val="18"/>
                <w:color w:val="auto"/>
              </w:rPr>
              <w:t>$29.03</w:t>
            </w:r>
          </w:p>
        </w:tc>
      </w:tr>
      <w:tr>
        <w:trPr>
          <w:trHeight w:val="216"/>
        </w:trPr>
        <w:tc>
          <w:tcPr>
            <w:tcW w:w="2700" w:type="dxa"/>
            <w:vAlign w:val="bottom"/>
            <w:shd w:val="clear" w:color="auto" w:fill="C6F4F9"/>
          </w:tcPr>
          <w:p>
            <w:pPr>
              <w:jc w:val="right"/>
              <w:ind w:right="1870"/>
              <w:spacing w:after="0"/>
              <w:rPr>
                <w:sz w:val="20"/>
                <w:szCs w:val="20"/>
                <w:color w:val="auto"/>
              </w:rPr>
            </w:pPr>
            <w:r>
              <w:rPr>
                <w:rFonts w:ascii="Arial" w:cs="Arial" w:eastAsia="Arial" w:hAnsi="Arial"/>
                <w:sz w:val="18"/>
                <w:szCs w:val="18"/>
                <w:color w:val="auto"/>
                <w:w w:val="89"/>
              </w:rPr>
              <w:t>5/18/2021</w:t>
            </w:r>
          </w:p>
        </w:tc>
        <w:tc>
          <w:tcPr>
            <w:tcW w:w="4240" w:type="dxa"/>
            <w:vAlign w:val="bottom"/>
            <w:shd w:val="clear" w:color="auto" w:fill="C6F4F9"/>
          </w:tcPr>
          <w:p>
            <w:pPr>
              <w:jc w:val="right"/>
              <w:ind w:right="1110"/>
              <w:spacing w:after="0"/>
              <w:rPr>
                <w:sz w:val="20"/>
                <w:szCs w:val="20"/>
                <w:color w:val="auto"/>
              </w:rPr>
            </w:pPr>
            <w:r>
              <w:rPr>
                <w:rFonts w:ascii="Arial" w:cs="Arial" w:eastAsia="Arial" w:hAnsi="Arial"/>
                <w:sz w:val="18"/>
                <w:szCs w:val="18"/>
                <w:color w:val="auto"/>
              </w:rPr>
              <w:t>125</w:t>
            </w:r>
          </w:p>
        </w:tc>
        <w:tc>
          <w:tcPr>
            <w:tcW w:w="4300" w:type="dxa"/>
            <w:vAlign w:val="bottom"/>
            <w:shd w:val="clear" w:color="auto" w:fill="C6F4F9"/>
          </w:tcPr>
          <w:p>
            <w:pPr>
              <w:jc w:val="right"/>
              <w:ind w:right="1370"/>
              <w:spacing w:after="0"/>
              <w:rPr>
                <w:sz w:val="20"/>
                <w:szCs w:val="20"/>
                <w:color w:val="auto"/>
              </w:rPr>
            </w:pPr>
            <w:r>
              <w:rPr>
                <w:rFonts w:ascii="Arial" w:cs="Arial" w:eastAsia="Arial" w:hAnsi="Arial"/>
                <w:sz w:val="18"/>
                <w:szCs w:val="18"/>
                <w:color w:val="auto"/>
              </w:rPr>
              <w:t>$29.07</w:t>
            </w:r>
          </w:p>
        </w:tc>
      </w:tr>
      <w:tr>
        <w:trPr>
          <w:trHeight w:val="216"/>
        </w:trPr>
        <w:tc>
          <w:tcPr>
            <w:tcW w:w="2700" w:type="dxa"/>
            <w:vAlign w:val="bottom"/>
          </w:tcPr>
          <w:p>
            <w:pPr>
              <w:jc w:val="right"/>
              <w:ind w:right="1870"/>
              <w:spacing w:after="0"/>
              <w:rPr>
                <w:sz w:val="20"/>
                <w:szCs w:val="20"/>
                <w:color w:val="auto"/>
              </w:rPr>
            </w:pPr>
            <w:r>
              <w:rPr>
                <w:rFonts w:ascii="Arial" w:cs="Arial" w:eastAsia="Arial" w:hAnsi="Arial"/>
                <w:sz w:val="18"/>
                <w:szCs w:val="18"/>
                <w:color w:val="auto"/>
                <w:w w:val="89"/>
              </w:rPr>
              <w:t>5/19/2021</w:t>
            </w:r>
          </w:p>
        </w:tc>
        <w:tc>
          <w:tcPr>
            <w:tcW w:w="4240" w:type="dxa"/>
            <w:vAlign w:val="bottom"/>
          </w:tcPr>
          <w:p>
            <w:pPr>
              <w:jc w:val="right"/>
              <w:ind w:right="1110"/>
              <w:spacing w:after="0"/>
              <w:rPr>
                <w:sz w:val="20"/>
                <w:szCs w:val="20"/>
                <w:color w:val="auto"/>
              </w:rPr>
            </w:pPr>
            <w:r>
              <w:rPr>
                <w:rFonts w:ascii="Arial" w:cs="Arial" w:eastAsia="Arial" w:hAnsi="Arial"/>
                <w:sz w:val="18"/>
                <w:szCs w:val="18"/>
                <w:color w:val="auto"/>
              </w:rPr>
              <w:t>208,581</w:t>
            </w:r>
          </w:p>
        </w:tc>
        <w:tc>
          <w:tcPr>
            <w:tcW w:w="4300" w:type="dxa"/>
            <w:vAlign w:val="bottom"/>
          </w:tcPr>
          <w:p>
            <w:pPr>
              <w:jc w:val="right"/>
              <w:ind w:right="1370"/>
              <w:spacing w:after="0"/>
              <w:rPr>
                <w:sz w:val="20"/>
                <w:szCs w:val="20"/>
                <w:color w:val="auto"/>
              </w:rPr>
            </w:pPr>
            <w:r>
              <w:rPr>
                <w:rFonts w:ascii="Arial" w:cs="Arial" w:eastAsia="Arial" w:hAnsi="Arial"/>
                <w:sz w:val="18"/>
                <w:szCs w:val="18"/>
                <w:color w:val="auto"/>
              </w:rPr>
              <w:t>$28.76</w:t>
            </w:r>
          </w:p>
        </w:tc>
      </w:tr>
      <w:tr>
        <w:trPr>
          <w:trHeight w:val="216"/>
        </w:trPr>
        <w:tc>
          <w:tcPr>
            <w:tcW w:w="2700" w:type="dxa"/>
            <w:vAlign w:val="bottom"/>
            <w:shd w:val="clear" w:color="auto" w:fill="C6F4F9"/>
          </w:tcPr>
          <w:p>
            <w:pPr>
              <w:jc w:val="right"/>
              <w:ind w:right="1870"/>
              <w:spacing w:after="0"/>
              <w:rPr>
                <w:sz w:val="20"/>
                <w:szCs w:val="20"/>
                <w:color w:val="auto"/>
              </w:rPr>
            </w:pPr>
            <w:r>
              <w:rPr>
                <w:rFonts w:ascii="Arial" w:cs="Arial" w:eastAsia="Arial" w:hAnsi="Arial"/>
                <w:sz w:val="18"/>
                <w:szCs w:val="18"/>
                <w:color w:val="auto"/>
                <w:w w:val="89"/>
              </w:rPr>
              <w:t>5/20/2021</w:t>
            </w:r>
          </w:p>
        </w:tc>
        <w:tc>
          <w:tcPr>
            <w:tcW w:w="4240" w:type="dxa"/>
            <w:vAlign w:val="bottom"/>
            <w:shd w:val="clear" w:color="auto" w:fill="C6F4F9"/>
          </w:tcPr>
          <w:p>
            <w:pPr>
              <w:jc w:val="right"/>
              <w:ind w:right="1110"/>
              <w:spacing w:after="0"/>
              <w:rPr>
                <w:sz w:val="20"/>
                <w:szCs w:val="20"/>
                <w:color w:val="auto"/>
              </w:rPr>
            </w:pPr>
            <w:r>
              <w:rPr>
                <w:rFonts w:ascii="Arial" w:cs="Arial" w:eastAsia="Arial" w:hAnsi="Arial"/>
                <w:sz w:val="18"/>
                <w:szCs w:val="18"/>
                <w:color w:val="auto"/>
              </w:rPr>
              <w:t>84,555</w:t>
            </w:r>
          </w:p>
        </w:tc>
        <w:tc>
          <w:tcPr>
            <w:tcW w:w="4300" w:type="dxa"/>
            <w:vAlign w:val="bottom"/>
            <w:shd w:val="clear" w:color="auto" w:fill="C6F4F9"/>
          </w:tcPr>
          <w:p>
            <w:pPr>
              <w:jc w:val="right"/>
              <w:ind w:right="1370"/>
              <w:spacing w:after="0"/>
              <w:rPr>
                <w:sz w:val="20"/>
                <w:szCs w:val="20"/>
                <w:color w:val="auto"/>
              </w:rPr>
            </w:pPr>
            <w:r>
              <w:rPr>
                <w:rFonts w:ascii="Arial" w:cs="Arial" w:eastAsia="Arial" w:hAnsi="Arial"/>
                <w:sz w:val="18"/>
                <w:szCs w:val="18"/>
                <w:color w:val="auto"/>
              </w:rPr>
              <w:t>$29.45</w:t>
            </w:r>
          </w:p>
        </w:tc>
      </w:tr>
      <w:tr>
        <w:trPr>
          <w:trHeight w:val="216"/>
        </w:trPr>
        <w:tc>
          <w:tcPr>
            <w:tcW w:w="2700" w:type="dxa"/>
            <w:vAlign w:val="bottom"/>
          </w:tcPr>
          <w:p>
            <w:pPr>
              <w:jc w:val="right"/>
              <w:ind w:right="1870"/>
              <w:spacing w:after="0"/>
              <w:rPr>
                <w:sz w:val="20"/>
                <w:szCs w:val="20"/>
                <w:color w:val="auto"/>
              </w:rPr>
            </w:pPr>
            <w:r>
              <w:rPr>
                <w:rFonts w:ascii="Arial" w:cs="Arial" w:eastAsia="Arial" w:hAnsi="Arial"/>
                <w:sz w:val="18"/>
                <w:szCs w:val="18"/>
                <w:color w:val="auto"/>
                <w:w w:val="89"/>
              </w:rPr>
              <w:t>5/20/2021</w:t>
            </w:r>
          </w:p>
        </w:tc>
        <w:tc>
          <w:tcPr>
            <w:tcW w:w="4240" w:type="dxa"/>
            <w:vAlign w:val="bottom"/>
          </w:tcPr>
          <w:p>
            <w:pPr>
              <w:jc w:val="right"/>
              <w:ind w:right="1110"/>
              <w:spacing w:after="0"/>
              <w:rPr>
                <w:sz w:val="20"/>
                <w:szCs w:val="20"/>
                <w:color w:val="auto"/>
              </w:rPr>
            </w:pPr>
            <w:r>
              <w:rPr>
                <w:rFonts w:ascii="Arial" w:cs="Arial" w:eastAsia="Arial" w:hAnsi="Arial"/>
                <w:sz w:val="18"/>
                <w:szCs w:val="18"/>
                <w:color w:val="auto"/>
              </w:rPr>
              <w:t>25,062</w:t>
            </w:r>
          </w:p>
        </w:tc>
        <w:tc>
          <w:tcPr>
            <w:tcW w:w="4300" w:type="dxa"/>
            <w:vAlign w:val="bottom"/>
          </w:tcPr>
          <w:p>
            <w:pPr>
              <w:jc w:val="right"/>
              <w:ind w:right="1370"/>
              <w:spacing w:after="0"/>
              <w:rPr>
                <w:sz w:val="20"/>
                <w:szCs w:val="20"/>
                <w:color w:val="auto"/>
              </w:rPr>
            </w:pPr>
            <w:r>
              <w:rPr>
                <w:rFonts w:ascii="Arial" w:cs="Arial" w:eastAsia="Arial" w:hAnsi="Arial"/>
                <w:sz w:val="18"/>
                <w:szCs w:val="18"/>
                <w:color w:val="auto"/>
              </w:rPr>
              <w:t>$29.52</w:t>
            </w:r>
          </w:p>
        </w:tc>
      </w:tr>
      <w:tr>
        <w:trPr>
          <w:trHeight w:val="216"/>
        </w:trPr>
        <w:tc>
          <w:tcPr>
            <w:tcW w:w="2700" w:type="dxa"/>
            <w:vAlign w:val="bottom"/>
            <w:shd w:val="clear" w:color="auto" w:fill="C6F4F9"/>
          </w:tcPr>
          <w:p>
            <w:pPr>
              <w:jc w:val="right"/>
              <w:ind w:right="1870"/>
              <w:spacing w:after="0"/>
              <w:rPr>
                <w:sz w:val="20"/>
                <w:szCs w:val="20"/>
                <w:color w:val="auto"/>
              </w:rPr>
            </w:pPr>
            <w:r>
              <w:rPr>
                <w:rFonts w:ascii="Arial" w:cs="Arial" w:eastAsia="Arial" w:hAnsi="Arial"/>
                <w:sz w:val="18"/>
                <w:szCs w:val="18"/>
                <w:color w:val="auto"/>
                <w:w w:val="89"/>
              </w:rPr>
              <w:t>5/20/2021</w:t>
            </w:r>
          </w:p>
        </w:tc>
        <w:tc>
          <w:tcPr>
            <w:tcW w:w="4240" w:type="dxa"/>
            <w:vAlign w:val="bottom"/>
            <w:shd w:val="clear" w:color="auto" w:fill="C6F4F9"/>
          </w:tcPr>
          <w:p>
            <w:pPr>
              <w:jc w:val="right"/>
              <w:ind w:right="1110"/>
              <w:spacing w:after="0"/>
              <w:rPr>
                <w:sz w:val="20"/>
                <w:szCs w:val="20"/>
                <w:color w:val="auto"/>
              </w:rPr>
            </w:pPr>
            <w:r>
              <w:rPr>
                <w:rFonts w:ascii="Arial" w:cs="Arial" w:eastAsia="Arial" w:hAnsi="Arial"/>
                <w:sz w:val="18"/>
                <w:szCs w:val="18"/>
                <w:color w:val="auto"/>
              </w:rPr>
              <w:t>186,871</w:t>
            </w:r>
          </w:p>
        </w:tc>
        <w:tc>
          <w:tcPr>
            <w:tcW w:w="4300" w:type="dxa"/>
            <w:vAlign w:val="bottom"/>
            <w:shd w:val="clear" w:color="auto" w:fill="C6F4F9"/>
          </w:tcPr>
          <w:p>
            <w:pPr>
              <w:jc w:val="right"/>
              <w:ind w:right="1370"/>
              <w:spacing w:after="0"/>
              <w:rPr>
                <w:sz w:val="20"/>
                <w:szCs w:val="20"/>
                <w:color w:val="auto"/>
              </w:rPr>
            </w:pPr>
            <w:r>
              <w:rPr>
                <w:rFonts w:ascii="Arial" w:cs="Arial" w:eastAsia="Arial" w:hAnsi="Arial"/>
                <w:sz w:val="18"/>
                <w:szCs w:val="18"/>
                <w:color w:val="auto"/>
              </w:rPr>
              <w:t>$29.03</w:t>
            </w:r>
          </w:p>
        </w:tc>
      </w:tr>
      <w:tr>
        <w:trPr>
          <w:trHeight w:val="216"/>
        </w:trPr>
        <w:tc>
          <w:tcPr>
            <w:tcW w:w="2700" w:type="dxa"/>
            <w:vAlign w:val="bottom"/>
          </w:tcPr>
          <w:p>
            <w:pPr>
              <w:jc w:val="right"/>
              <w:ind w:right="1870"/>
              <w:spacing w:after="0"/>
              <w:rPr>
                <w:sz w:val="20"/>
                <w:szCs w:val="20"/>
                <w:color w:val="auto"/>
              </w:rPr>
            </w:pPr>
            <w:r>
              <w:rPr>
                <w:rFonts w:ascii="Arial" w:cs="Arial" w:eastAsia="Arial" w:hAnsi="Arial"/>
                <w:sz w:val="18"/>
                <w:szCs w:val="18"/>
                <w:color w:val="auto"/>
                <w:w w:val="89"/>
              </w:rPr>
              <w:t>5/21/2021</w:t>
            </w:r>
          </w:p>
        </w:tc>
        <w:tc>
          <w:tcPr>
            <w:tcW w:w="4240" w:type="dxa"/>
            <w:vAlign w:val="bottom"/>
          </w:tcPr>
          <w:p>
            <w:pPr>
              <w:jc w:val="right"/>
              <w:ind w:right="1110"/>
              <w:spacing w:after="0"/>
              <w:rPr>
                <w:sz w:val="20"/>
                <w:szCs w:val="20"/>
                <w:color w:val="auto"/>
              </w:rPr>
            </w:pPr>
            <w:r>
              <w:rPr>
                <w:rFonts w:ascii="Arial" w:cs="Arial" w:eastAsia="Arial" w:hAnsi="Arial"/>
                <w:sz w:val="18"/>
                <w:szCs w:val="18"/>
                <w:color w:val="auto"/>
              </w:rPr>
              <w:t>2,809</w:t>
            </w:r>
          </w:p>
        </w:tc>
        <w:tc>
          <w:tcPr>
            <w:tcW w:w="4300" w:type="dxa"/>
            <w:vAlign w:val="bottom"/>
          </w:tcPr>
          <w:p>
            <w:pPr>
              <w:jc w:val="right"/>
              <w:ind w:right="1370"/>
              <w:spacing w:after="0"/>
              <w:rPr>
                <w:sz w:val="20"/>
                <w:szCs w:val="20"/>
                <w:color w:val="auto"/>
              </w:rPr>
            </w:pPr>
            <w:r>
              <w:rPr>
                <w:rFonts w:ascii="Arial" w:cs="Arial" w:eastAsia="Arial" w:hAnsi="Arial"/>
                <w:sz w:val="18"/>
                <w:szCs w:val="18"/>
                <w:color w:val="auto"/>
              </w:rPr>
              <w:t>$29.60</w:t>
            </w:r>
          </w:p>
        </w:tc>
      </w:tr>
      <w:tr>
        <w:trPr>
          <w:trHeight w:val="216"/>
        </w:trPr>
        <w:tc>
          <w:tcPr>
            <w:tcW w:w="2700" w:type="dxa"/>
            <w:vAlign w:val="bottom"/>
            <w:shd w:val="clear" w:color="auto" w:fill="C6F4F9"/>
          </w:tcPr>
          <w:p>
            <w:pPr>
              <w:jc w:val="right"/>
              <w:ind w:right="1870"/>
              <w:spacing w:after="0"/>
              <w:rPr>
                <w:sz w:val="20"/>
                <w:szCs w:val="20"/>
                <w:color w:val="auto"/>
              </w:rPr>
            </w:pPr>
            <w:r>
              <w:rPr>
                <w:rFonts w:ascii="Arial" w:cs="Arial" w:eastAsia="Arial" w:hAnsi="Arial"/>
                <w:sz w:val="18"/>
                <w:szCs w:val="18"/>
                <w:color w:val="auto"/>
                <w:w w:val="89"/>
              </w:rPr>
              <w:t>5/21/2021</w:t>
            </w:r>
          </w:p>
        </w:tc>
        <w:tc>
          <w:tcPr>
            <w:tcW w:w="4240" w:type="dxa"/>
            <w:vAlign w:val="bottom"/>
            <w:shd w:val="clear" w:color="auto" w:fill="C6F4F9"/>
          </w:tcPr>
          <w:p>
            <w:pPr>
              <w:jc w:val="right"/>
              <w:ind w:right="1110"/>
              <w:spacing w:after="0"/>
              <w:rPr>
                <w:sz w:val="20"/>
                <w:szCs w:val="20"/>
                <w:color w:val="auto"/>
              </w:rPr>
            </w:pPr>
            <w:r>
              <w:rPr>
                <w:rFonts w:ascii="Arial" w:cs="Arial" w:eastAsia="Arial" w:hAnsi="Arial"/>
                <w:sz w:val="18"/>
                <w:szCs w:val="18"/>
                <w:color w:val="auto"/>
              </w:rPr>
              <w:t>76,264</w:t>
            </w:r>
          </w:p>
        </w:tc>
        <w:tc>
          <w:tcPr>
            <w:tcW w:w="4300" w:type="dxa"/>
            <w:vAlign w:val="bottom"/>
            <w:shd w:val="clear" w:color="auto" w:fill="C6F4F9"/>
          </w:tcPr>
          <w:p>
            <w:pPr>
              <w:jc w:val="right"/>
              <w:ind w:right="1370"/>
              <w:spacing w:after="0"/>
              <w:rPr>
                <w:sz w:val="20"/>
                <w:szCs w:val="20"/>
                <w:color w:val="auto"/>
              </w:rPr>
            </w:pPr>
            <w:r>
              <w:rPr>
                <w:rFonts w:ascii="Arial" w:cs="Arial" w:eastAsia="Arial" w:hAnsi="Arial"/>
                <w:sz w:val="18"/>
                <w:szCs w:val="18"/>
                <w:color w:val="auto"/>
              </w:rPr>
              <w:t>$29.60</w:t>
            </w:r>
          </w:p>
        </w:tc>
      </w:tr>
      <w:tr>
        <w:trPr>
          <w:trHeight w:val="216"/>
        </w:trPr>
        <w:tc>
          <w:tcPr>
            <w:tcW w:w="2700" w:type="dxa"/>
            <w:vAlign w:val="bottom"/>
          </w:tcPr>
          <w:p>
            <w:pPr>
              <w:jc w:val="right"/>
              <w:ind w:right="1870"/>
              <w:spacing w:after="0"/>
              <w:rPr>
                <w:sz w:val="20"/>
                <w:szCs w:val="20"/>
                <w:color w:val="auto"/>
              </w:rPr>
            </w:pPr>
            <w:r>
              <w:rPr>
                <w:rFonts w:ascii="Arial" w:cs="Arial" w:eastAsia="Arial" w:hAnsi="Arial"/>
                <w:sz w:val="18"/>
                <w:szCs w:val="18"/>
                <w:color w:val="auto"/>
                <w:w w:val="89"/>
              </w:rPr>
              <w:t>5/21/2021</w:t>
            </w:r>
          </w:p>
        </w:tc>
        <w:tc>
          <w:tcPr>
            <w:tcW w:w="4240" w:type="dxa"/>
            <w:vAlign w:val="bottom"/>
          </w:tcPr>
          <w:p>
            <w:pPr>
              <w:jc w:val="right"/>
              <w:ind w:right="1110"/>
              <w:spacing w:after="0"/>
              <w:rPr>
                <w:sz w:val="20"/>
                <w:szCs w:val="20"/>
                <w:color w:val="auto"/>
              </w:rPr>
            </w:pPr>
            <w:r>
              <w:rPr>
                <w:rFonts w:ascii="Arial" w:cs="Arial" w:eastAsia="Arial" w:hAnsi="Arial"/>
                <w:sz w:val="18"/>
                <w:szCs w:val="18"/>
                <w:color w:val="auto"/>
              </w:rPr>
              <w:t>853</w:t>
            </w:r>
          </w:p>
        </w:tc>
        <w:tc>
          <w:tcPr>
            <w:tcW w:w="4300" w:type="dxa"/>
            <w:vAlign w:val="bottom"/>
          </w:tcPr>
          <w:p>
            <w:pPr>
              <w:jc w:val="right"/>
              <w:ind w:right="1370"/>
              <w:spacing w:after="0"/>
              <w:rPr>
                <w:sz w:val="20"/>
                <w:szCs w:val="20"/>
                <w:color w:val="auto"/>
              </w:rPr>
            </w:pPr>
            <w:r>
              <w:rPr>
                <w:rFonts w:ascii="Arial" w:cs="Arial" w:eastAsia="Arial" w:hAnsi="Arial"/>
                <w:sz w:val="18"/>
                <w:szCs w:val="18"/>
                <w:color w:val="auto"/>
              </w:rPr>
              <w:t>$29.57</w:t>
            </w:r>
          </w:p>
        </w:tc>
      </w:tr>
      <w:tr>
        <w:trPr>
          <w:trHeight w:val="216"/>
        </w:trPr>
        <w:tc>
          <w:tcPr>
            <w:tcW w:w="2700" w:type="dxa"/>
            <w:vAlign w:val="bottom"/>
            <w:shd w:val="clear" w:color="auto" w:fill="C6F4F9"/>
          </w:tcPr>
          <w:p>
            <w:pPr>
              <w:jc w:val="right"/>
              <w:ind w:right="1870"/>
              <w:spacing w:after="0"/>
              <w:rPr>
                <w:sz w:val="20"/>
                <w:szCs w:val="20"/>
                <w:color w:val="auto"/>
              </w:rPr>
            </w:pPr>
            <w:r>
              <w:rPr>
                <w:rFonts w:ascii="Arial" w:cs="Arial" w:eastAsia="Arial" w:hAnsi="Arial"/>
                <w:sz w:val="18"/>
                <w:szCs w:val="18"/>
                <w:color w:val="auto"/>
                <w:w w:val="89"/>
              </w:rPr>
              <w:t>5/21/2021</w:t>
            </w:r>
          </w:p>
        </w:tc>
        <w:tc>
          <w:tcPr>
            <w:tcW w:w="4240" w:type="dxa"/>
            <w:vAlign w:val="bottom"/>
            <w:shd w:val="clear" w:color="auto" w:fill="C6F4F9"/>
          </w:tcPr>
          <w:p>
            <w:pPr>
              <w:jc w:val="right"/>
              <w:ind w:right="1110"/>
              <w:spacing w:after="0"/>
              <w:rPr>
                <w:sz w:val="20"/>
                <w:szCs w:val="20"/>
                <w:color w:val="auto"/>
              </w:rPr>
            </w:pPr>
            <w:r>
              <w:rPr>
                <w:rFonts w:ascii="Arial" w:cs="Arial" w:eastAsia="Arial" w:hAnsi="Arial"/>
                <w:sz w:val="18"/>
                <w:szCs w:val="18"/>
                <w:color w:val="auto"/>
              </w:rPr>
              <w:t>23,185</w:t>
            </w:r>
          </w:p>
        </w:tc>
        <w:tc>
          <w:tcPr>
            <w:tcW w:w="4300" w:type="dxa"/>
            <w:vAlign w:val="bottom"/>
            <w:shd w:val="clear" w:color="auto" w:fill="C6F4F9"/>
          </w:tcPr>
          <w:p>
            <w:pPr>
              <w:jc w:val="right"/>
              <w:ind w:right="1370"/>
              <w:spacing w:after="0"/>
              <w:rPr>
                <w:sz w:val="20"/>
                <w:szCs w:val="20"/>
                <w:color w:val="auto"/>
              </w:rPr>
            </w:pPr>
            <w:r>
              <w:rPr>
                <w:rFonts w:ascii="Arial" w:cs="Arial" w:eastAsia="Arial" w:hAnsi="Arial"/>
                <w:sz w:val="18"/>
                <w:szCs w:val="18"/>
                <w:color w:val="auto"/>
              </w:rPr>
              <w:t>$29.57</w:t>
            </w:r>
          </w:p>
        </w:tc>
      </w:tr>
      <w:tr>
        <w:trPr>
          <w:trHeight w:val="216"/>
        </w:trPr>
        <w:tc>
          <w:tcPr>
            <w:tcW w:w="2700" w:type="dxa"/>
            <w:vAlign w:val="bottom"/>
          </w:tcPr>
          <w:p>
            <w:pPr>
              <w:jc w:val="right"/>
              <w:ind w:right="1870"/>
              <w:spacing w:after="0"/>
              <w:rPr>
                <w:sz w:val="20"/>
                <w:szCs w:val="20"/>
                <w:color w:val="auto"/>
              </w:rPr>
            </w:pPr>
            <w:r>
              <w:rPr>
                <w:rFonts w:ascii="Arial" w:cs="Arial" w:eastAsia="Arial" w:hAnsi="Arial"/>
                <w:sz w:val="18"/>
                <w:szCs w:val="18"/>
                <w:color w:val="auto"/>
                <w:w w:val="89"/>
              </w:rPr>
              <w:t>5/24/2021</w:t>
            </w:r>
          </w:p>
        </w:tc>
        <w:tc>
          <w:tcPr>
            <w:tcW w:w="4240" w:type="dxa"/>
            <w:vAlign w:val="bottom"/>
          </w:tcPr>
          <w:p>
            <w:pPr>
              <w:jc w:val="right"/>
              <w:ind w:right="1110"/>
              <w:spacing w:after="0"/>
              <w:rPr>
                <w:sz w:val="20"/>
                <w:szCs w:val="20"/>
                <w:color w:val="auto"/>
              </w:rPr>
            </w:pPr>
            <w:r>
              <w:rPr>
                <w:rFonts w:ascii="Arial" w:cs="Arial" w:eastAsia="Arial" w:hAnsi="Arial"/>
                <w:sz w:val="18"/>
                <w:szCs w:val="18"/>
                <w:color w:val="auto"/>
              </w:rPr>
              <w:t>2,847</w:t>
            </w:r>
          </w:p>
        </w:tc>
        <w:tc>
          <w:tcPr>
            <w:tcW w:w="4300" w:type="dxa"/>
            <w:vAlign w:val="bottom"/>
          </w:tcPr>
          <w:p>
            <w:pPr>
              <w:jc w:val="right"/>
              <w:ind w:right="1370"/>
              <w:spacing w:after="0"/>
              <w:rPr>
                <w:sz w:val="20"/>
                <w:szCs w:val="20"/>
                <w:color w:val="auto"/>
              </w:rPr>
            </w:pPr>
            <w:r>
              <w:rPr>
                <w:rFonts w:ascii="Arial" w:cs="Arial" w:eastAsia="Arial" w:hAnsi="Arial"/>
                <w:sz w:val="18"/>
                <w:szCs w:val="18"/>
                <w:color w:val="auto"/>
              </w:rPr>
              <w:t>$29.83</w:t>
            </w:r>
          </w:p>
        </w:tc>
      </w:tr>
      <w:tr>
        <w:trPr>
          <w:trHeight w:val="216"/>
        </w:trPr>
        <w:tc>
          <w:tcPr>
            <w:tcW w:w="2700" w:type="dxa"/>
            <w:vAlign w:val="bottom"/>
            <w:shd w:val="clear" w:color="auto" w:fill="C6F4F9"/>
          </w:tcPr>
          <w:p>
            <w:pPr>
              <w:jc w:val="right"/>
              <w:ind w:right="1870"/>
              <w:spacing w:after="0"/>
              <w:rPr>
                <w:sz w:val="20"/>
                <w:szCs w:val="20"/>
                <w:color w:val="auto"/>
              </w:rPr>
            </w:pPr>
            <w:r>
              <w:rPr>
                <w:rFonts w:ascii="Arial" w:cs="Arial" w:eastAsia="Arial" w:hAnsi="Arial"/>
                <w:sz w:val="18"/>
                <w:szCs w:val="18"/>
                <w:color w:val="auto"/>
                <w:w w:val="89"/>
              </w:rPr>
              <w:t>5/24/2021</w:t>
            </w:r>
          </w:p>
        </w:tc>
        <w:tc>
          <w:tcPr>
            <w:tcW w:w="4240" w:type="dxa"/>
            <w:vAlign w:val="bottom"/>
            <w:shd w:val="clear" w:color="auto" w:fill="C6F4F9"/>
          </w:tcPr>
          <w:p>
            <w:pPr>
              <w:jc w:val="right"/>
              <w:ind w:right="1110"/>
              <w:spacing w:after="0"/>
              <w:rPr>
                <w:sz w:val="20"/>
                <w:szCs w:val="20"/>
                <w:color w:val="auto"/>
              </w:rPr>
            </w:pPr>
            <w:r>
              <w:rPr>
                <w:rFonts w:ascii="Arial" w:cs="Arial" w:eastAsia="Arial" w:hAnsi="Arial"/>
                <w:sz w:val="18"/>
                <w:szCs w:val="18"/>
                <w:color w:val="auto"/>
              </w:rPr>
              <w:t>77,324</w:t>
            </w:r>
          </w:p>
        </w:tc>
        <w:tc>
          <w:tcPr>
            <w:tcW w:w="4300" w:type="dxa"/>
            <w:vAlign w:val="bottom"/>
            <w:shd w:val="clear" w:color="auto" w:fill="C6F4F9"/>
          </w:tcPr>
          <w:p>
            <w:pPr>
              <w:jc w:val="right"/>
              <w:ind w:right="1370"/>
              <w:spacing w:after="0"/>
              <w:rPr>
                <w:sz w:val="20"/>
                <w:szCs w:val="20"/>
                <w:color w:val="auto"/>
              </w:rPr>
            </w:pPr>
            <w:r>
              <w:rPr>
                <w:rFonts w:ascii="Arial" w:cs="Arial" w:eastAsia="Arial" w:hAnsi="Arial"/>
                <w:sz w:val="18"/>
                <w:szCs w:val="18"/>
                <w:color w:val="auto"/>
              </w:rPr>
              <w:t>$29.83</w:t>
            </w:r>
          </w:p>
        </w:tc>
      </w:tr>
      <w:tr>
        <w:trPr>
          <w:trHeight w:val="216"/>
        </w:trPr>
        <w:tc>
          <w:tcPr>
            <w:tcW w:w="2700" w:type="dxa"/>
            <w:vAlign w:val="bottom"/>
          </w:tcPr>
          <w:p>
            <w:pPr>
              <w:jc w:val="right"/>
              <w:ind w:right="1870"/>
              <w:spacing w:after="0"/>
              <w:rPr>
                <w:sz w:val="20"/>
                <w:szCs w:val="20"/>
                <w:color w:val="auto"/>
              </w:rPr>
            </w:pPr>
            <w:r>
              <w:rPr>
                <w:rFonts w:ascii="Arial" w:cs="Arial" w:eastAsia="Arial" w:hAnsi="Arial"/>
                <w:sz w:val="18"/>
                <w:szCs w:val="18"/>
                <w:color w:val="auto"/>
                <w:w w:val="89"/>
              </w:rPr>
              <w:t>5/24/2021</w:t>
            </w:r>
          </w:p>
        </w:tc>
        <w:tc>
          <w:tcPr>
            <w:tcW w:w="4240" w:type="dxa"/>
            <w:vAlign w:val="bottom"/>
          </w:tcPr>
          <w:p>
            <w:pPr>
              <w:jc w:val="right"/>
              <w:ind w:right="1110"/>
              <w:spacing w:after="0"/>
              <w:rPr>
                <w:sz w:val="20"/>
                <w:szCs w:val="20"/>
                <w:color w:val="auto"/>
              </w:rPr>
            </w:pPr>
            <w:r>
              <w:rPr>
                <w:rFonts w:ascii="Arial" w:cs="Arial" w:eastAsia="Arial" w:hAnsi="Arial"/>
                <w:sz w:val="18"/>
                <w:szCs w:val="18"/>
                <w:color w:val="auto"/>
              </w:rPr>
              <w:t>1,862</w:t>
            </w:r>
          </w:p>
        </w:tc>
        <w:tc>
          <w:tcPr>
            <w:tcW w:w="4300" w:type="dxa"/>
            <w:vAlign w:val="bottom"/>
          </w:tcPr>
          <w:p>
            <w:pPr>
              <w:jc w:val="right"/>
              <w:ind w:right="1370"/>
              <w:spacing w:after="0"/>
              <w:rPr>
                <w:sz w:val="20"/>
                <w:szCs w:val="20"/>
                <w:color w:val="auto"/>
              </w:rPr>
            </w:pPr>
            <w:r>
              <w:rPr>
                <w:rFonts w:ascii="Arial" w:cs="Arial" w:eastAsia="Arial" w:hAnsi="Arial"/>
                <w:sz w:val="18"/>
                <w:szCs w:val="18"/>
                <w:color w:val="auto"/>
              </w:rPr>
              <w:t>$30.02</w:t>
            </w:r>
          </w:p>
        </w:tc>
      </w:tr>
      <w:tr>
        <w:trPr>
          <w:trHeight w:val="216"/>
        </w:trPr>
        <w:tc>
          <w:tcPr>
            <w:tcW w:w="2700" w:type="dxa"/>
            <w:vAlign w:val="bottom"/>
            <w:shd w:val="clear" w:color="auto" w:fill="C6F4F9"/>
          </w:tcPr>
          <w:p>
            <w:pPr>
              <w:jc w:val="right"/>
              <w:ind w:right="1870"/>
              <w:spacing w:after="0"/>
              <w:rPr>
                <w:sz w:val="20"/>
                <w:szCs w:val="20"/>
                <w:color w:val="auto"/>
              </w:rPr>
            </w:pPr>
            <w:r>
              <w:rPr>
                <w:rFonts w:ascii="Arial" w:cs="Arial" w:eastAsia="Arial" w:hAnsi="Arial"/>
                <w:sz w:val="18"/>
                <w:szCs w:val="18"/>
                <w:color w:val="auto"/>
                <w:w w:val="89"/>
              </w:rPr>
              <w:t>5/24/2021</w:t>
            </w:r>
          </w:p>
        </w:tc>
        <w:tc>
          <w:tcPr>
            <w:tcW w:w="4240" w:type="dxa"/>
            <w:vAlign w:val="bottom"/>
            <w:shd w:val="clear" w:color="auto" w:fill="C6F4F9"/>
          </w:tcPr>
          <w:p>
            <w:pPr>
              <w:jc w:val="right"/>
              <w:ind w:right="1110"/>
              <w:spacing w:after="0"/>
              <w:rPr>
                <w:sz w:val="20"/>
                <w:szCs w:val="20"/>
                <w:color w:val="auto"/>
              </w:rPr>
            </w:pPr>
            <w:r>
              <w:rPr>
                <w:rFonts w:ascii="Arial" w:cs="Arial" w:eastAsia="Arial" w:hAnsi="Arial"/>
                <w:sz w:val="18"/>
                <w:szCs w:val="18"/>
                <w:color w:val="auto"/>
              </w:rPr>
              <w:t>50,559</w:t>
            </w:r>
          </w:p>
        </w:tc>
        <w:tc>
          <w:tcPr>
            <w:tcW w:w="4300" w:type="dxa"/>
            <w:vAlign w:val="bottom"/>
            <w:shd w:val="clear" w:color="auto" w:fill="C6F4F9"/>
          </w:tcPr>
          <w:p>
            <w:pPr>
              <w:jc w:val="right"/>
              <w:ind w:right="1370"/>
              <w:spacing w:after="0"/>
              <w:rPr>
                <w:sz w:val="20"/>
                <w:szCs w:val="20"/>
                <w:color w:val="auto"/>
              </w:rPr>
            </w:pPr>
            <w:r>
              <w:rPr>
                <w:rFonts w:ascii="Arial" w:cs="Arial" w:eastAsia="Arial" w:hAnsi="Arial"/>
                <w:sz w:val="18"/>
                <w:szCs w:val="18"/>
                <w:color w:val="auto"/>
              </w:rPr>
              <w:t>$30.02</w:t>
            </w:r>
          </w:p>
        </w:tc>
      </w:tr>
      <w:tr>
        <w:trPr>
          <w:trHeight w:val="216"/>
        </w:trPr>
        <w:tc>
          <w:tcPr>
            <w:tcW w:w="2700" w:type="dxa"/>
            <w:vAlign w:val="bottom"/>
          </w:tcPr>
          <w:p>
            <w:pPr>
              <w:jc w:val="right"/>
              <w:ind w:right="1870"/>
              <w:spacing w:after="0"/>
              <w:rPr>
                <w:sz w:val="20"/>
                <w:szCs w:val="20"/>
                <w:color w:val="auto"/>
              </w:rPr>
            </w:pPr>
            <w:r>
              <w:rPr>
                <w:rFonts w:ascii="Arial" w:cs="Arial" w:eastAsia="Arial" w:hAnsi="Arial"/>
                <w:sz w:val="18"/>
                <w:szCs w:val="18"/>
                <w:color w:val="auto"/>
                <w:w w:val="89"/>
              </w:rPr>
              <w:t>5/25/2021</w:t>
            </w:r>
          </w:p>
        </w:tc>
        <w:tc>
          <w:tcPr>
            <w:tcW w:w="4240" w:type="dxa"/>
            <w:vAlign w:val="bottom"/>
          </w:tcPr>
          <w:p>
            <w:pPr>
              <w:jc w:val="right"/>
              <w:ind w:right="1110"/>
              <w:spacing w:after="0"/>
              <w:rPr>
                <w:sz w:val="20"/>
                <w:szCs w:val="20"/>
                <w:color w:val="auto"/>
              </w:rPr>
            </w:pPr>
            <w:r>
              <w:rPr>
                <w:rFonts w:ascii="Arial" w:cs="Arial" w:eastAsia="Arial" w:hAnsi="Arial"/>
                <w:sz w:val="18"/>
                <w:szCs w:val="18"/>
                <w:color w:val="auto"/>
              </w:rPr>
              <w:t>344,020</w:t>
            </w:r>
          </w:p>
        </w:tc>
        <w:tc>
          <w:tcPr>
            <w:tcW w:w="4300" w:type="dxa"/>
            <w:vAlign w:val="bottom"/>
          </w:tcPr>
          <w:p>
            <w:pPr>
              <w:jc w:val="right"/>
              <w:ind w:right="1370"/>
              <w:spacing w:after="0"/>
              <w:rPr>
                <w:sz w:val="20"/>
                <w:szCs w:val="20"/>
                <w:color w:val="auto"/>
              </w:rPr>
            </w:pPr>
            <w:r>
              <w:rPr>
                <w:rFonts w:ascii="Arial" w:cs="Arial" w:eastAsia="Arial" w:hAnsi="Arial"/>
                <w:sz w:val="18"/>
                <w:szCs w:val="18"/>
                <w:color w:val="auto"/>
              </w:rPr>
              <w:t>$29.61</w:t>
            </w:r>
          </w:p>
        </w:tc>
      </w:tr>
      <w:tr>
        <w:trPr>
          <w:trHeight w:val="216"/>
        </w:trPr>
        <w:tc>
          <w:tcPr>
            <w:tcW w:w="2700" w:type="dxa"/>
            <w:vAlign w:val="bottom"/>
            <w:shd w:val="clear" w:color="auto" w:fill="C6F4F9"/>
          </w:tcPr>
          <w:p>
            <w:pPr>
              <w:jc w:val="right"/>
              <w:ind w:right="1870"/>
              <w:spacing w:after="0"/>
              <w:rPr>
                <w:sz w:val="20"/>
                <w:szCs w:val="20"/>
                <w:color w:val="auto"/>
              </w:rPr>
            </w:pPr>
            <w:r>
              <w:rPr>
                <w:rFonts w:ascii="Arial" w:cs="Arial" w:eastAsia="Arial" w:hAnsi="Arial"/>
                <w:sz w:val="18"/>
                <w:szCs w:val="18"/>
                <w:color w:val="auto"/>
                <w:w w:val="89"/>
              </w:rPr>
              <w:t>5/26/2021</w:t>
            </w:r>
          </w:p>
        </w:tc>
        <w:tc>
          <w:tcPr>
            <w:tcW w:w="4240" w:type="dxa"/>
            <w:vAlign w:val="bottom"/>
            <w:shd w:val="clear" w:color="auto" w:fill="C6F4F9"/>
          </w:tcPr>
          <w:p>
            <w:pPr>
              <w:jc w:val="right"/>
              <w:ind w:right="1110"/>
              <w:spacing w:after="0"/>
              <w:rPr>
                <w:sz w:val="20"/>
                <w:szCs w:val="20"/>
                <w:color w:val="auto"/>
              </w:rPr>
            </w:pPr>
            <w:r>
              <w:rPr>
                <w:rFonts w:ascii="Arial" w:cs="Arial" w:eastAsia="Arial" w:hAnsi="Arial"/>
                <w:sz w:val="18"/>
                <w:szCs w:val="18"/>
                <w:color w:val="auto"/>
              </w:rPr>
              <w:t>102,241</w:t>
            </w:r>
          </w:p>
        </w:tc>
        <w:tc>
          <w:tcPr>
            <w:tcW w:w="4300" w:type="dxa"/>
            <w:vAlign w:val="bottom"/>
            <w:shd w:val="clear" w:color="auto" w:fill="C6F4F9"/>
          </w:tcPr>
          <w:p>
            <w:pPr>
              <w:jc w:val="right"/>
              <w:ind w:right="1370"/>
              <w:spacing w:after="0"/>
              <w:rPr>
                <w:sz w:val="20"/>
                <w:szCs w:val="20"/>
                <w:color w:val="auto"/>
              </w:rPr>
            </w:pPr>
            <w:r>
              <w:rPr>
                <w:rFonts w:ascii="Arial" w:cs="Arial" w:eastAsia="Arial" w:hAnsi="Arial"/>
                <w:sz w:val="18"/>
                <w:szCs w:val="18"/>
                <w:color w:val="auto"/>
              </w:rPr>
              <w:t>$29.54</w:t>
            </w:r>
          </w:p>
        </w:tc>
      </w:tr>
      <w:tr>
        <w:trPr>
          <w:trHeight w:val="216"/>
        </w:trPr>
        <w:tc>
          <w:tcPr>
            <w:tcW w:w="2700" w:type="dxa"/>
            <w:vAlign w:val="bottom"/>
          </w:tcPr>
          <w:p>
            <w:pPr>
              <w:jc w:val="right"/>
              <w:ind w:right="1870"/>
              <w:spacing w:after="0"/>
              <w:rPr>
                <w:sz w:val="20"/>
                <w:szCs w:val="20"/>
                <w:color w:val="auto"/>
              </w:rPr>
            </w:pPr>
            <w:r>
              <w:rPr>
                <w:rFonts w:ascii="Arial" w:cs="Arial" w:eastAsia="Arial" w:hAnsi="Arial"/>
                <w:sz w:val="18"/>
                <w:szCs w:val="18"/>
                <w:color w:val="auto"/>
                <w:w w:val="89"/>
              </w:rPr>
              <w:t>5/26/2021</w:t>
            </w:r>
          </w:p>
        </w:tc>
        <w:tc>
          <w:tcPr>
            <w:tcW w:w="4240" w:type="dxa"/>
            <w:vAlign w:val="bottom"/>
          </w:tcPr>
          <w:p>
            <w:pPr>
              <w:jc w:val="right"/>
              <w:ind w:right="1110"/>
              <w:spacing w:after="0"/>
              <w:rPr>
                <w:sz w:val="20"/>
                <w:szCs w:val="20"/>
                <w:color w:val="auto"/>
              </w:rPr>
            </w:pPr>
            <w:r>
              <w:rPr>
                <w:rFonts w:ascii="Arial" w:cs="Arial" w:eastAsia="Arial" w:hAnsi="Arial"/>
                <w:sz w:val="18"/>
                <w:szCs w:val="18"/>
                <w:color w:val="auto"/>
              </w:rPr>
              <w:t>19,385</w:t>
            </w:r>
          </w:p>
        </w:tc>
        <w:tc>
          <w:tcPr>
            <w:tcW w:w="4300" w:type="dxa"/>
            <w:vAlign w:val="bottom"/>
          </w:tcPr>
          <w:p>
            <w:pPr>
              <w:jc w:val="right"/>
              <w:ind w:right="1370"/>
              <w:spacing w:after="0"/>
              <w:rPr>
                <w:sz w:val="20"/>
                <w:szCs w:val="20"/>
                <w:color w:val="auto"/>
              </w:rPr>
            </w:pPr>
            <w:r>
              <w:rPr>
                <w:rFonts w:ascii="Arial" w:cs="Arial" w:eastAsia="Arial" w:hAnsi="Arial"/>
                <w:sz w:val="18"/>
                <w:szCs w:val="18"/>
                <w:color w:val="auto"/>
              </w:rPr>
              <w:t>$29.69</w:t>
            </w:r>
          </w:p>
        </w:tc>
      </w:tr>
      <w:tr>
        <w:trPr>
          <w:trHeight w:val="216"/>
        </w:trPr>
        <w:tc>
          <w:tcPr>
            <w:tcW w:w="2700" w:type="dxa"/>
            <w:vAlign w:val="bottom"/>
            <w:shd w:val="clear" w:color="auto" w:fill="C6F4F9"/>
          </w:tcPr>
          <w:p>
            <w:pPr>
              <w:jc w:val="right"/>
              <w:ind w:right="1870"/>
              <w:spacing w:after="0"/>
              <w:rPr>
                <w:sz w:val="20"/>
                <w:szCs w:val="20"/>
                <w:color w:val="auto"/>
              </w:rPr>
            </w:pPr>
            <w:r>
              <w:rPr>
                <w:rFonts w:ascii="Arial" w:cs="Arial" w:eastAsia="Arial" w:hAnsi="Arial"/>
                <w:sz w:val="18"/>
                <w:szCs w:val="18"/>
                <w:color w:val="auto"/>
                <w:w w:val="89"/>
              </w:rPr>
              <w:t>5/27/2021</w:t>
            </w:r>
          </w:p>
        </w:tc>
        <w:tc>
          <w:tcPr>
            <w:tcW w:w="4240" w:type="dxa"/>
            <w:vAlign w:val="bottom"/>
            <w:shd w:val="clear" w:color="auto" w:fill="C6F4F9"/>
          </w:tcPr>
          <w:p>
            <w:pPr>
              <w:jc w:val="right"/>
              <w:ind w:right="1110"/>
              <w:spacing w:after="0"/>
              <w:rPr>
                <w:sz w:val="20"/>
                <w:szCs w:val="20"/>
                <w:color w:val="auto"/>
              </w:rPr>
            </w:pPr>
            <w:r>
              <w:rPr>
                <w:rFonts w:ascii="Arial" w:cs="Arial" w:eastAsia="Arial" w:hAnsi="Arial"/>
                <w:sz w:val="18"/>
                <w:szCs w:val="18"/>
                <w:color w:val="auto"/>
              </w:rPr>
              <w:t>112,117</w:t>
            </w:r>
          </w:p>
        </w:tc>
        <w:tc>
          <w:tcPr>
            <w:tcW w:w="4300" w:type="dxa"/>
            <w:vAlign w:val="bottom"/>
            <w:shd w:val="clear" w:color="auto" w:fill="C6F4F9"/>
          </w:tcPr>
          <w:p>
            <w:pPr>
              <w:jc w:val="right"/>
              <w:ind w:right="1370"/>
              <w:spacing w:after="0"/>
              <w:rPr>
                <w:sz w:val="20"/>
                <w:szCs w:val="20"/>
                <w:color w:val="auto"/>
              </w:rPr>
            </w:pPr>
            <w:r>
              <w:rPr>
                <w:rFonts w:ascii="Arial" w:cs="Arial" w:eastAsia="Arial" w:hAnsi="Arial"/>
                <w:sz w:val="18"/>
                <w:szCs w:val="18"/>
                <w:color w:val="auto"/>
              </w:rPr>
              <w:t>$30.01</w:t>
            </w:r>
          </w:p>
        </w:tc>
      </w:tr>
    </w:tbl>
    <w:p>
      <w:pPr>
        <w:spacing w:after="0" w:line="20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Except as set forth in this Schedule 13D, there have been no transactions in the Common Shares of the Issuer effected during the past 60 days by any person named in Item 2 hereof.</w:t>
      </w:r>
    </w:p>
    <w:p>
      <w:pPr>
        <w:spacing w:after="0" w:line="170"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disclosure in Item 2(c) of this Schedule 13D is incorporated by reference herein.</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Contracts, Arrangements, Understandings or Relationships with Respect to Securities of the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material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511810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50"/>
        </w:trPr>
        <w:tc>
          <w:tcPr>
            <w:tcW w:w="2280" w:type="dxa"/>
            <w:vAlign w:val="bottom"/>
            <w:tcBorders>
              <w:top w:val="single" w:sz="8" w:color="auto"/>
              <w:left w:val="single" w:sz="8" w:color="auto"/>
              <w:bottom w:val="single" w:sz="8" w:color="auto"/>
              <w:right w:val="single" w:sz="8" w:color="auto"/>
            </w:tcBorders>
            <w:gridSpan w:val="4"/>
          </w:tcPr>
          <w:p>
            <w:pPr>
              <w:ind w:left="40"/>
              <w:spacing w:after="0"/>
              <w:rPr>
                <w:sz w:val="20"/>
                <w:szCs w:val="20"/>
                <w:color w:val="auto"/>
              </w:rPr>
            </w:pPr>
            <w:r>
              <w:rPr>
                <w:rFonts w:ascii="Arial" w:cs="Arial" w:eastAsia="Arial" w:hAnsi="Arial"/>
                <w:sz w:val="18"/>
                <w:szCs w:val="18"/>
                <w:b w:val="1"/>
                <w:bCs w:val="1"/>
                <w:color w:val="auto"/>
              </w:rPr>
              <w:t>CUSIP No. 13057Q305</w:t>
            </w:r>
          </w:p>
        </w:tc>
        <w:tc>
          <w:tcPr>
            <w:tcW w:w="1900" w:type="dxa"/>
            <w:vAlign w:val="bottom"/>
          </w:tcPr>
          <w:p>
            <w:pPr>
              <w:spacing w:after="0"/>
              <w:rPr>
                <w:sz w:val="21"/>
                <w:szCs w:val="21"/>
                <w:color w:val="auto"/>
              </w:rPr>
            </w:pPr>
          </w:p>
        </w:tc>
        <w:tc>
          <w:tcPr>
            <w:tcW w:w="4820" w:type="dxa"/>
            <w:vAlign w:val="bottom"/>
            <w:tcBorders>
              <w:right w:val="single" w:sz="8" w:color="auto"/>
            </w:tcBorders>
          </w:tcPr>
          <w:p>
            <w:pPr>
              <w:ind w:left="780"/>
              <w:spacing w:after="0"/>
              <w:rPr>
                <w:sz w:val="20"/>
                <w:szCs w:val="20"/>
                <w:color w:val="auto"/>
              </w:rPr>
            </w:pPr>
            <w:r>
              <w:rPr>
                <w:rFonts w:ascii="Arial" w:cs="Arial" w:eastAsia="Arial" w:hAnsi="Arial"/>
                <w:sz w:val="18"/>
                <w:szCs w:val="18"/>
                <w:b w:val="1"/>
                <w:bCs w:val="1"/>
                <w:color w:val="auto"/>
              </w:rPr>
              <w:t>SCHEDULE 13D</w:t>
            </w:r>
          </w:p>
        </w:tc>
        <w:tc>
          <w:tcPr>
            <w:tcW w:w="84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w w:val="86"/>
              </w:rPr>
              <w:t>Page 7 of 8</w:t>
            </w:r>
          </w:p>
        </w:tc>
      </w:tr>
      <w:tr>
        <w:trPr>
          <w:trHeight w:val="648"/>
        </w:trPr>
        <w:tc>
          <w:tcPr>
            <w:tcW w:w="88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3300" w:type="dxa"/>
            <w:vAlign w:val="bottom"/>
            <w:gridSpan w:val="4"/>
          </w:tcPr>
          <w:p>
            <w:pPr>
              <w:ind w:left="40"/>
              <w:spacing w:after="0"/>
              <w:rPr>
                <w:sz w:val="20"/>
                <w:szCs w:val="20"/>
                <w:color w:val="auto"/>
              </w:rPr>
            </w:pPr>
            <w:r>
              <w:rPr>
                <w:rFonts w:ascii="Arial" w:cs="Arial" w:eastAsia="Arial" w:hAnsi="Arial"/>
                <w:sz w:val="18"/>
                <w:szCs w:val="18"/>
                <w:b w:val="1"/>
                <w:bCs w:val="1"/>
                <w:color w:val="auto"/>
              </w:rPr>
              <w:t>Material to Be Filed as Exhibits.</w:t>
            </w:r>
          </w:p>
        </w:tc>
        <w:tc>
          <w:tcPr>
            <w:tcW w:w="4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46"/>
        </w:trPr>
        <w:tc>
          <w:tcPr>
            <w:tcW w:w="88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w w:val="93"/>
              </w:rPr>
              <w:t>Exhibit</w:t>
            </w:r>
          </w:p>
        </w:tc>
        <w:tc>
          <w:tcPr>
            <w:tcW w:w="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5660" w:type="dxa"/>
            <w:vAlign w:val="bottom"/>
            <w:tcBorders>
              <w:bottom w:val="single" w:sz="8" w:color="auto"/>
            </w:tcBorders>
            <w:gridSpan w:val="2"/>
          </w:tcPr>
          <w:p>
            <w:pPr>
              <w:ind w:left="1620"/>
              <w:spacing w:after="0"/>
              <w:rPr>
                <w:sz w:val="20"/>
                <w:szCs w:val="20"/>
                <w:color w:val="auto"/>
              </w:rPr>
            </w:pPr>
            <w:r>
              <w:rPr>
                <w:rFonts w:ascii="Arial" w:cs="Arial" w:eastAsia="Arial" w:hAnsi="Arial"/>
                <w:sz w:val="18"/>
                <w:szCs w:val="18"/>
                <w:b w:val="1"/>
                <w:bCs w:val="1"/>
                <w:color w:val="auto"/>
              </w:rPr>
              <w:t>Description</w:t>
            </w:r>
          </w:p>
        </w:tc>
        <w:tc>
          <w:tcPr>
            <w:tcW w:w="1400" w:type="dxa"/>
            <w:vAlign w:val="bottom"/>
            <w:tcBorders>
              <w:bottom w:val="single" w:sz="8" w:color="auto"/>
            </w:tcBorders>
          </w:tcPr>
          <w:p>
            <w:pPr>
              <w:spacing w:after="0"/>
              <w:rPr>
                <w:sz w:val="24"/>
                <w:szCs w:val="24"/>
                <w:color w:val="auto"/>
              </w:rPr>
            </w:pPr>
          </w:p>
        </w:tc>
      </w:tr>
      <w:tr>
        <w:trPr>
          <w:trHeight w:val="411"/>
        </w:trPr>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0" w:type="dxa"/>
            <w:vAlign w:val="bottom"/>
            <w:gridSpan w:val="4"/>
          </w:tcPr>
          <w:p>
            <w:pPr>
              <w:ind w:left="20"/>
              <w:spacing w:after="0"/>
              <w:rPr>
                <w:sz w:val="20"/>
                <w:szCs w:val="20"/>
                <w:color w:val="auto"/>
              </w:rPr>
            </w:pPr>
            <w:r>
              <w:rPr>
                <w:rFonts w:ascii="Arial" w:cs="Arial" w:eastAsia="Arial" w:hAnsi="Arial"/>
                <w:sz w:val="18"/>
                <w:szCs w:val="18"/>
                <w:color w:val="auto"/>
                <w:w w:val="97"/>
              </w:rPr>
              <w:t>Agreement Regarding the Joint Filing of Schedule 13D by and among the Reporting Persons (previously filed).</w:t>
            </w:r>
          </w:p>
        </w:tc>
        <w:tc>
          <w:tcPr>
            <w:tcW w:w="1400" w:type="dxa"/>
            <w:vAlign w:val="bottom"/>
          </w:tcPr>
          <w:p>
            <w:pPr>
              <w:spacing w:after="0"/>
              <w:rPr>
                <w:sz w:val="24"/>
                <w:szCs w:val="24"/>
                <w:color w:val="auto"/>
              </w:rPr>
            </w:pP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99.2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0" w:type="dxa"/>
            <w:vAlign w:val="bottom"/>
            <w:gridSpan w:val="5"/>
          </w:tcPr>
          <w:p>
            <w:pPr>
              <w:ind w:left="20"/>
              <w:spacing w:after="0"/>
              <w:rPr>
                <w:sz w:val="20"/>
                <w:szCs w:val="20"/>
                <w:color w:val="auto"/>
              </w:rPr>
            </w:pPr>
            <w:r>
              <w:rPr>
                <w:rFonts w:ascii="Arial" w:cs="Arial" w:eastAsia="Arial" w:hAnsi="Arial"/>
                <w:sz w:val="18"/>
                <w:szCs w:val="18"/>
                <w:color w:val="auto"/>
                <w:w w:val="95"/>
              </w:rPr>
              <w:t>Form of Registration Rights Agreement between the Issuer, the Reporting Persons and certain other shareholders identified therein</w:t>
            </w:r>
          </w:p>
        </w:tc>
      </w:tr>
      <w:tr>
        <w:trPr>
          <w:trHeight w:val="230"/>
        </w:trPr>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0" w:type="dxa"/>
            <w:vAlign w:val="bottom"/>
            <w:gridSpan w:val="4"/>
          </w:tcPr>
          <w:p>
            <w:pPr>
              <w:ind w:left="20"/>
              <w:spacing w:after="0"/>
              <w:rPr>
                <w:sz w:val="20"/>
                <w:szCs w:val="20"/>
                <w:color w:val="auto"/>
              </w:rPr>
            </w:pPr>
            <w:r>
              <w:rPr>
                <w:rFonts w:ascii="Arial" w:cs="Arial" w:eastAsia="Arial" w:hAnsi="Arial"/>
                <w:sz w:val="18"/>
                <w:szCs w:val="18"/>
                <w:color w:val="auto"/>
              </w:rPr>
              <w:t>(incorporated by reference to Exhibit 10.1 of the Form 8-A12B)</w:t>
            </w:r>
          </w:p>
        </w:tc>
        <w:tc>
          <w:tcPr>
            <w:tcW w:w="1400" w:type="dxa"/>
            <w:vAlign w:val="bottom"/>
          </w:tcPr>
          <w:p>
            <w:pPr>
              <w:spacing w:after="0"/>
              <w:rPr>
                <w:sz w:val="20"/>
                <w:szCs w:val="20"/>
                <w:color w:val="auto"/>
              </w:rPr>
            </w:pPr>
          </w:p>
        </w:tc>
      </w:tr>
      <w:tr>
        <w:trPr>
          <w:trHeight w:val="790"/>
        </w:trPr>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4" w:right="339" w:bottom="1440" w:gutter="0" w:footer="0" w:header="0"/>
        </w:sectPr>
      </w:pPr>
    </w:p>
    <w:bookmarkStart w:id="8" w:name="page9"/>
    <w:bookmarkEnd w:id="8"/>
    <w:p>
      <w:pPr>
        <w:ind w:left="40"/>
        <w:spacing w:after="0"/>
        <w:tabs>
          <w:tab w:leader="none" w:pos="4940" w:val="left"/>
          <w:tab w:leader="none" w:pos="10380" w:val="left"/>
        </w:tabs>
        <w:rPr>
          <w:sz w:val="20"/>
          <w:szCs w:val="20"/>
          <w:color w:val="auto"/>
        </w:rPr>
      </w:pPr>
      <w:r>
        <w:rPr>
          <w:rFonts w:ascii="Arial" w:cs="Arial" w:eastAsia="Arial" w:hAnsi="Arial"/>
          <w:sz w:val="18"/>
          <w:szCs w:val="18"/>
          <w:b w:val="1"/>
          <w:bCs w:val="1"/>
          <w:color w:val="auto"/>
        </w:rPr>
        <w:t>CUSIP No. 13057Q305</w:t>
      </w:r>
      <w:r>
        <w:rPr>
          <w:sz w:val="20"/>
          <w:szCs w:val="20"/>
          <w:color w:val="auto"/>
        </w:rPr>
        <w:tab/>
      </w:r>
      <w:r>
        <w:rPr>
          <w:rFonts w:ascii="Arial" w:cs="Arial" w:eastAsia="Arial" w:hAnsi="Arial"/>
          <w:sz w:val="18"/>
          <w:szCs w:val="18"/>
          <w:b w:val="1"/>
          <w:bCs w:val="1"/>
          <w:color w:val="auto"/>
        </w:rPr>
        <w:t>SCHEDULE 13D</w:t>
      </w:r>
      <w:r>
        <w:rPr>
          <w:sz w:val="20"/>
          <w:szCs w:val="20"/>
          <w:color w:val="auto"/>
        </w:rPr>
        <w:tab/>
      </w:r>
      <w:r>
        <w:rPr>
          <w:rFonts w:ascii="Arial" w:cs="Arial" w:eastAsia="Arial" w:hAnsi="Arial"/>
          <w:sz w:val="16"/>
          <w:szCs w:val="16"/>
          <w:color w:val="auto"/>
        </w:rPr>
        <w:t>Page 8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-127635</wp:posOffset>
            </wp:positionV>
            <wp:extent cx="144018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4018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144018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ectPr>
          <w:pgSz w:w="11900" w:h="16838" w:orient="portrait"/>
          <w:cols w:equalWidth="0" w:num="1">
            <w:col w:w="11220"/>
          </w:cols>
          <w:pgMar w:left="320" w:top="810" w:right="35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May 27, 2021</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GOLDENTREE ASSET MANAGEMENT LP</w:t>
      </w:r>
    </w:p>
    <w:p>
      <w:pPr>
        <w:spacing w:after="0" w:line="16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GoldenTree Asset Management LLC, its general partner</w:t>
      </w:r>
    </w:p>
    <w:p>
      <w:pPr>
        <w:spacing w:after="0" w:line="15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Steven A.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28460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Steven A. Tananbaum</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Managing Member</w:t>
      </w:r>
    </w:p>
    <w:p>
      <w:pPr>
        <w:spacing w:after="0" w:line="139"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GOLDENTREE ASSET MANAGEMENT LLC</w:t>
      </w:r>
    </w:p>
    <w:p>
      <w:pPr>
        <w:spacing w:after="0" w:line="16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Steven A.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28460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Steven A. Tananbaum</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Managing Member</w:t>
      </w:r>
    </w:p>
    <w:p>
      <w:pPr>
        <w:spacing w:after="0" w:line="139"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STEVEN A. TANANBAUM</w:t>
      </w:r>
    </w:p>
    <w:p>
      <w:pPr>
        <w:spacing w:after="0" w:line="16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Steven A.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28460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Steven A. Tananbaum</w:t>
      </w:r>
    </w:p>
    <w:p>
      <w:pPr>
        <w:spacing w:after="0" w:line="15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GOLDENTREE DISTRESSED MASTER FUND III LTD</w:t>
      </w:r>
    </w:p>
    <w:p>
      <w:pPr>
        <w:spacing w:after="0" w:line="16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GoldenTree Asset Management LP, its investment</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advisor</w:t>
      </w:r>
    </w:p>
    <w:p>
      <w:pPr>
        <w:spacing w:after="0" w:line="14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Steven A.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28460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Steven A. Tananbaum</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81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2021-05-27T23:28:27Z</dcterms:created>
  <dcterms:modified xsi:type="dcterms:W3CDTF">2021-05-27T23:28:27Z</dcterms:modified>
</cp:coreProperties>
</file>