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POLADIAN AVEDICK BARUYR</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10889 WILSHIRE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LOS ANGELES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90024</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11/30/2014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3"/>
              </w:rPr>
              <w:t>14,796</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2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jc w:val="right"/>
              <w:spacing w:after="0"/>
              <w:rPr>
                <w:sz w:val="20"/>
                <w:szCs w:val="20"/>
                <w:color w:val="auto"/>
              </w:rPr>
            </w:pPr>
            <w:r>
              <w:rPr>
                <w:rFonts w:ascii="Arial" w:cs="Arial" w:eastAsia="Arial" w:hAnsi="Arial"/>
                <w:sz w:val="11"/>
                <w:szCs w:val="11"/>
                <w:color w:val="008000"/>
                <w:w w:val="88"/>
              </w:rPr>
              <w:t>(1)</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14,796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November 30, 2014, Occidental Petroleum Corporation ("Occidental") distributed to its stockholders 0.4 shares of California Resources Corporation ("CRC") common stock for every one share of Occidental common stock outstanding as of November 17, 2014, the record date for the distribution, in connection with the spin-off of CRC from Occidental. Amounts reflect shares of CRC common stock distributed in respect of Occidental common stock.</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Avedick B. Poladian,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179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Kendrick F. Royer, as</w:t>
      </w:r>
      <w:r>
        <w:rPr>
          <w:sz w:val="20"/>
          <w:szCs w:val="20"/>
          <w:color w:val="auto"/>
        </w:rPr>
        <w:tab/>
      </w:r>
      <w:r>
        <w:rPr>
          <w:rFonts w:ascii="Arial" w:cs="Arial" w:eastAsia="Arial" w:hAnsi="Arial"/>
          <w:sz w:val="15"/>
          <w:szCs w:val="15"/>
          <w:color w:val="0000FF"/>
        </w:rPr>
        <w:t>12/02/2014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05254"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2019-12-16T22:21:14Z</dcterms:created>
  <dcterms:modified xsi:type="dcterms:W3CDTF">2019-12-16T22:21:14Z</dcterms:modified>
</cp:coreProperties>
</file>