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687296783.xml.htm"/>
      <w:bookmarkStart w:id="1" w:name="kswkform3_168729678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Hayat Omar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06/19/2023</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 Operations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11,984</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2,835</w:t>
            </w:r>
            <w:r>
              <w:rPr>
                <w:rFonts w:ascii="Times;serif" w:hAnsi="Times;serif"/>
                <w:color w:val="008000"/>
                <w:position w:val="7"/>
                <w:sz w:val="16"/>
                <w:sz w:val="20"/>
                <w:shd w:fill="FFFFFF" w:val="clear"/>
              </w:rPr>
              <w:t>(2)</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1,890</w:t>
            </w:r>
            <w:r>
              <w:rPr>
                <w:rFonts w:ascii="Times;serif" w:hAnsi="Times;serif"/>
                <w:color w:val="008000"/>
                <w:position w:val="7"/>
                <w:sz w:val="16"/>
                <w:sz w:val="20"/>
                <w:shd w:fill="FFFFFF" w:val="clear"/>
              </w:rPr>
              <w:t>(3)</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w:t>
            </w:r>
            <w:r>
              <w:rPr>
                <w:rFonts w:ascii="Times;serif" w:hAnsi="Times;serif"/>
                <w:color w:val="008000"/>
                <w:position w:val="7"/>
                <w:sz w:val="16"/>
                <w:sz w:val="20"/>
                <w:shd w:fill="FFFFFF" w:val="clear"/>
              </w:rPr>
              <w:t>(4)</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w:t>
            </w:r>
            <w:r>
              <w:rPr>
                <w:rFonts w:ascii="Times;serif" w:hAnsi="Times;serif"/>
                <w:color w:val="008000"/>
                <w:position w:val="7"/>
                <w:sz w:val="16"/>
                <w:sz w:val="20"/>
                <w:shd w:fill="FFFFFF" w:val="clear"/>
              </w:rPr>
              <w:t>(5)</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4"/>
        <w:gridCol w:w="1222"/>
        <w:gridCol w:w="1124"/>
        <w:gridCol w:w="1288"/>
        <w:gridCol w:w="926"/>
        <w:gridCol w:w="1255"/>
        <w:gridCol w:w="1214"/>
        <w:gridCol w:w="134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6,947 RSUs have already vested; the remainder will vest on January 25,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restricted stock units ("RSUs"). Each RSU represents a contingent right to receive one share of Common Stock. These RSUs will vest in three equal installments on each of February 23, 2024, 2025 and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grant of restricted stock units ("RSUs"). Each RSU represents a contingent right to receive one share of Common Stock. These RSUs will vest in two equal installments on each of February 23, 2024 and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grant of restricted stock units ("RSUs"). Each RSU represents a contingent right to receive one share of Common Stock. These RSUs will vest in three equal installments on each of June 8, 2024, 2025 and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grant of restricted stock units ("RSUs"). Each RSU represents a contingent right to receive one share of Common Stock. These RSUs will vest in two equal installments on each of June 8, 2024 and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target number of performance stock units ("PSUs") granted on January 25, 2021. Each PSU represents a contingent right to receive one share of Common Stock. The actual number of PSUs that vest and become earned is based on the volume-weighted average price of a share of Common Stock as determined over any 60 consecutive trading days during the three-year performance period, and, subject to certain exceptions, will be settled in shares of Common Stock within 45 days following the end of the three-year performance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Omar Hayat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13" w:after="283"/>
        <w:jc w:val="center"/>
        <w:rPr>
          <w:rFonts w:ascii="Arial;sans-serif" w:hAnsi="Arial;sans-serif"/>
          <w:b/>
          <w:color w:val="000000"/>
          <w:sz w:val="22"/>
          <w:u w:val="single"/>
        </w:rPr>
      </w:pPr>
      <w:r>
        <w:rPr>
          <w:rFonts w:ascii="Arial;sans-serif" w:hAnsi="Arial;sans-serif"/>
          <w:b/>
          <w:color w:val="000000"/>
          <w:sz w:val="22"/>
          <w:u w:val="single"/>
        </w:rPr>
        <w:t>POWER OF ATTORNEY</w:t>
      </w:r>
    </w:p>
    <w:p>
      <w:pPr>
        <w:pStyle w:val="TextBody"/>
        <w:bidi w:val="0"/>
        <w:spacing w:lineRule="auto" w:line="240" w:before="240" w:after="283"/>
        <w:jc w:val="both"/>
        <w:rPr>
          <w:rFonts w:ascii="Arial;sans-serif" w:hAnsi="Arial;sans-serif"/>
          <w:b w:val="false"/>
          <w:color w:val="000000"/>
          <w:sz w:val="22"/>
        </w:rPr>
      </w:pPr>
      <w:r>
        <w:rPr>
          <w:rFonts w:ascii="Arial;sans-serif" w:hAnsi="Arial;sans-serif"/>
          <w:b w:val="false"/>
          <w:color w:val="000000"/>
          <w:sz w:val="22"/>
        </w:rPr>
        <w:t>Know all by those present, that the undersigned hereby constitutes and appoints each of Michael L. Preston, Ulrik Damborg and Jody L. Johnson, signing singly, the undersigned's true and lawful attorney-in-fact to:</w:t>
      </w:r>
    </w:p>
    <w:p>
      <w:pPr>
        <w:pStyle w:val="TextBody"/>
        <w:bidi w:val="0"/>
        <w:spacing w:lineRule="auto" w:line="240" w:before="240" w:after="283"/>
        <w:ind w:left="0" w:right="0" w:hanging="720"/>
        <w:jc w:val="both"/>
        <w:rPr>
          <w:rFonts w:ascii="Arial;sans-serif" w:hAnsi="Arial;sans-serif"/>
          <w:b w:val="false"/>
          <w:color w:val="000000"/>
          <w:sz w:val="22"/>
        </w:rPr>
      </w:pPr>
      <w:r>
        <w:rPr>
          <w:rFonts w:ascii="Arial;sans-serif" w:hAnsi="Arial;sans-serif"/>
          <w:b w:val="false"/>
          <w:color w:val="000000"/>
          <w:sz w:val="22"/>
        </w:rPr>
        <w:t>1.Execute for and on behalf of the undersigned, in the undersigned's capacity as an officer and/or director of California Resources Corporation (the "Company"), Forms 3, 4 and 5 (including any amendments, corrections, supplements or other changes thereto) in accordance with Section 16(a) of the Securities Exchange Act of 1934 (the “Exchange Act”) and the rules thereunder and Form 144 (including any amendments, corrections, supplements or other changes thereto) in accordance with Rule 144 under the Securities Act of 1933 (the “Securities Act”);</w:t>
      </w:r>
    </w:p>
    <w:p>
      <w:pPr>
        <w:pStyle w:val="TextBody"/>
        <w:bidi w:val="0"/>
        <w:spacing w:lineRule="auto" w:line="240" w:before="240" w:after="283"/>
        <w:ind w:left="0" w:right="0" w:hanging="720"/>
        <w:jc w:val="both"/>
        <w:rPr>
          <w:rFonts w:ascii="Arial;sans-serif" w:hAnsi="Arial;sans-serif"/>
          <w:b w:val="false"/>
          <w:color w:val="000000"/>
          <w:sz w:val="22"/>
        </w:rPr>
      </w:pPr>
      <w:r>
        <w:rPr>
          <w:rFonts w:ascii="Arial;sans-serif" w:hAnsi="Arial;sans-serif"/>
          <w:b w:val="false"/>
          <w:color w:val="000000"/>
          <w:sz w:val="22"/>
        </w:rPr>
        <w:t>2.Do and perform any and all acts for and on behalf of the undersigned which may be necessary or desirable to complete and execute any such Form 3, 4 and 5 and Form 144 (including any amendments, corrections, supplements or other changes thereto) and timely file such form with the United States Securities and Exchange Commission and any stock exchange or similar authority; and</w:t>
      </w:r>
    </w:p>
    <w:p>
      <w:pPr>
        <w:pStyle w:val="TextBody"/>
        <w:bidi w:val="0"/>
        <w:spacing w:lineRule="auto" w:line="240" w:before="240" w:after="283"/>
        <w:ind w:left="0" w:right="0" w:hanging="720"/>
        <w:jc w:val="both"/>
        <w:rPr>
          <w:rFonts w:ascii="Arial;sans-serif" w:hAnsi="Arial;sans-serif"/>
          <w:b w:val="false"/>
          <w:color w:val="000000"/>
          <w:sz w:val="22"/>
        </w:rPr>
      </w:pPr>
      <w:r>
        <w:rPr>
          <w:rFonts w:ascii="Arial;sans-serif" w:hAnsi="Arial;sans-serif"/>
          <w:b w:val="false"/>
          <w:color w:val="000000"/>
          <w:sz w:val="22"/>
        </w:rPr>
        <w:t>3.Execute for and on behalf of the undersigned a Form ID (including amendments thereto), or any other documents prescribed by the Securities and Exchange Commission, that may be necessary to obtain or regenerate codes and passwords enabling the undersigned to make electronic filings with the Securities and Exchange Commission of reports required by Section 16(a) of the Exchange Act or any rule or regulation of the Securities and Exchange Commission.</w:t>
      </w:r>
    </w:p>
    <w:p>
      <w:pPr>
        <w:pStyle w:val="TextBody"/>
        <w:bidi w:val="0"/>
        <w:spacing w:lineRule="auto" w:line="240" w:before="240" w:after="283"/>
        <w:ind w:left="0" w:right="0" w:hanging="720"/>
        <w:jc w:val="both"/>
        <w:rPr>
          <w:rFonts w:ascii="Arial;sans-serif" w:hAnsi="Arial;sans-serif"/>
          <w:b w:val="false"/>
          <w:color w:val="000000"/>
          <w:sz w:val="22"/>
        </w:rPr>
      </w:pPr>
      <w:r>
        <w:rPr>
          <w:rFonts w:ascii="Arial;sans-serif" w:hAnsi="Arial;sans-serif"/>
          <w:b w:val="false"/>
          <w:color w:val="000000"/>
          <w:sz w:val="22"/>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240" w:before="240" w:after="283"/>
        <w:jc w:val="both"/>
        <w:rPr/>
      </w:pPr>
      <w:r>
        <w:rPr>
          <w:rFonts w:ascii="Arial;sans-serif" w:hAnsi="Arial;sans-serif"/>
          <w:b w:val="false"/>
          <w:color w:val="000000"/>
          <w:sz w:val="22"/>
        </w:rPr>
        <w:t xml:space="preserve">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that each such attorney-in-fact, or such attorney-in-fact's substitute or substitutes, shall lawfully do or cause to be done by virtue of this power of attorney and the rights and powers herein granted. </w:t>
      </w:r>
      <w:r>
        <w:rPr>
          <w:rFonts w:ascii="Arial;sans-serif" w:hAnsi="Arial;sans-serif"/>
          <w:b/>
          <w:color w:val="000000"/>
          <w:sz w:val="22"/>
        </w:rPr>
        <w:t>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or Section 5 of the Securities Act.</w:t>
      </w:r>
    </w:p>
    <w:p>
      <w:pPr>
        <w:pStyle w:val="TextBody"/>
        <w:bidi w:val="0"/>
        <w:spacing w:lineRule="auto" w:line="240" w:before="240" w:after="283"/>
        <w:jc w:val="both"/>
        <w:rPr>
          <w:rFonts w:ascii="Arial;sans-serif" w:hAnsi="Arial;sans-serif"/>
          <w:b w:val="false"/>
          <w:color w:val="000000"/>
          <w:sz w:val="22"/>
        </w:rPr>
      </w:pPr>
      <w:r>
        <w:rPr>
          <w:rFonts w:ascii="Arial;sans-serif" w:hAnsi="Arial;sans-serif"/>
          <w:b w:val="false"/>
          <w:color w:val="000000"/>
          <w:sz w:val="22"/>
        </w:rPr>
        <w:t xml:space="preserve">The undersigned agrees that each attorney-in-fact may rely entirely on information furnished orally or in writing by or at the direction of the undersigned to such attorney-in-fact. The undersigned also agrees to indemnify and hold harmless the Company and each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an attorney-in-fact for purposes of executing, acknowledging, delivering or filing a Form ID, Form 3, Form 4, Form 5 or Form 144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Arial;sans-serif" w:hAnsi="Arial;sans-serif"/>
          <w:b w:val="false"/>
          <w:color w:val="000000"/>
          <w:sz w:val="22"/>
        </w:rPr>
      </w:pPr>
      <w:r>
        <w:rPr>
          <w:rFonts w:ascii="Arial;sans-serif" w:hAnsi="Arial;sans-serif"/>
          <w:b w:val="false"/>
          <w:color w:val="000000"/>
          <w:sz w:val="22"/>
        </w:rPr>
        <w:t>(including amendments thereto) and agrees to reimburse the Company and each attorney-in-fact on demand for any legal or other expenses reasonably incurred in connection with investigating or defending against any such loss, claim, damage, liability or action.</w:t>
      </w:r>
    </w:p>
    <w:p>
      <w:pPr>
        <w:pStyle w:val="TextBody"/>
        <w:bidi w:val="0"/>
        <w:spacing w:lineRule="auto" w:line="240" w:before="240" w:after="283"/>
        <w:jc w:val="both"/>
        <w:rPr>
          <w:rFonts w:ascii="Arial;sans-serif" w:hAnsi="Arial;sans-serif"/>
          <w:b w:val="false"/>
          <w:color w:val="000000"/>
          <w:sz w:val="22"/>
        </w:rPr>
      </w:pPr>
      <w:r>
        <w:rPr>
          <w:rFonts w:ascii="Arial;sans-serif" w:hAnsi="Arial;sans-serif"/>
          <w:b w:val="false"/>
          <w:color w:val="000000"/>
          <w:sz w:val="22"/>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240" w:before="240" w:after="283"/>
        <w:jc w:val="both"/>
        <w:rPr/>
      </w:pPr>
      <w:r>
        <w:rPr>
          <w:rFonts w:ascii="Arial;sans-serif" w:hAnsi="Arial;sans-serif"/>
          <w:b/>
          <w:color w:val="000000"/>
          <w:sz w:val="22"/>
        </w:rPr>
        <w:t>IN WITNESS WHEREOF</w:t>
      </w:r>
      <w:r>
        <w:rPr>
          <w:rFonts w:ascii="Arial;sans-serif" w:hAnsi="Arial;sans-serif"/>
          <w:b w:val="false"/>
          <w:color w:val="000000"/>
          <w:sz w:val="22"/>
        </w:rPr>
        <w:t>, the undersigned has caused this Power of Attorney to be executed as of this 6th day of June, 2023.</w:t>
      </w:r>
    </w:p>
    <w:p>
      <w:pPr>
        <w:pStyle w:val="TextBody"/>
        <w:bidi w:val="0"/>
        <w:spacing w:lineRule="auto" w:line="240" w:before="720" w:after="283"/>
        <w:jc w:val="both"/>
        <w:rPr>
          <w:rFonts w:ascii="Arial;sans-serif" w:hAnsi="Arial;sans-serif"/>
          <w:b w:val="false"/>
          <w:color w:val="000000"/>
          <w:sz w:val="22"/>
          <w:u w:val="single"/>
        </w:rPr>
      </w:pPr>
      <w:r>
        <w:rPr>
          <w:rFonts w:ascii="Arial;sans-serif" w:hAnsi="Arial;sans-serif"/>
          <w:b w:val="false"/>
          <w:color w:val="000000"/>
          <w:sz w:val="22"/>
          <w:u w:val="single"/>
        </w:rPr>
        <w:t>/s/ Omar Hayat    </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Omar Hayat</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1013" TargetMode="External"/><Relationship Id="rId3" Type="http://schemas.openxmlformats.org/officeDocument/2006/relationships/hyperlink" Target="http://www.sec.gov/cgi-bin/browse-edgar?action=getcompany&amp;CIK=0001609253"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1422</Words>
  <Characters>7513</Characters>
  <CharactersWithSpaces>8865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