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8357975556129.xml.htm"/>
      <w:bookmarkStart w:id="1" w:name="kswfform4_1683579755561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Molina Peralta Manuela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 WORLD TRADE CENTER, SUITE 1500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LONG BEACH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90831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California Resources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CRC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EVP and CFO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05/08/2023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spacing w:before="0" w:after="0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shd w:fill="auto" w:val="clear"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rPr>
                            <w:color w:val="0000FF"/>
                            <w:highlight w:val="white"/>
                          </w:rPr>
                        </w:pPr>
                        <w:r>
                          <w:rPr>
                            <w:color w:val="0000FF"/>
                            <w:highlight w:val="white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05/08/2023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22,206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22,206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 ("RSUs"). Each RSU represents a contingent right to receive one share of Common Stock. These RSUs will vest in three equal installments on each of May 8, 2024, 2025 and 2026.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Ulrik Damborg, Attorney-in-Fact for Manuela Molina Peralta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05/08/2023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76880" TargetMode="External"/><Relationship Id="rId4" Type="http://schemas.openxmlformats.org/officeDocument/2006/relationships/hyperlink" Target="http://www.sec.gov/cgi-bin/browse-edgar?action=getcompany&amp;CIK=000160925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602</Words>
  <CharactersWithSpaces>3802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