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23, 2025</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36" w:lineRule="exact"/>
        <w:rPr>
          <w:sz w:val="24"/>
          <w:szCs w:val="24"/>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ind w:left="940" w:hanging="1295"/>
        <w:spacing w:after="0" w:line="271"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23, 2025, in connection with the Stock Repurchase described in Item 8.01 below, Mr. Bobby Saadati and California Resources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agreed that, as contemplated by that certain Stockholder Agreement, dated July 1, 2024, by and among the Company, IKAV Impact S.a.r.l., a Luxembourg corporation (“</w:t>
      </w:r>
      <w:r>
        <w:rPr>
          <w:rFonts w:ascii="Times New Roman" w:cs="Times New Roman" w:eastAsia="Times New Roman" w:hAnsi="Times New Roman"/>
          <w:sz w:val="18"/>
          <w:szCs w:val="18"/>
          <w:b w:val="1"/>
          <w:bCs w:val="1"/>
          <w:i w:val="1"/>
          <w:iCs w:val="1"/>
          <w:color w:val="auto"/>
        </w:rPr>
        <w:t>IKAV</w:t>
      </w:r>
      <w:r>
        <w:rPr>
          <w:rFonts w:ascii="Times New Roman" w:cs="Times New Roman" w:eastAsia="Times New Roman" w:hAnsi="Times New Roman"/>
          <w:sz w:val="18"/>
          <w:szCs w:val="18"/>
          <w:color w:val="auto"/>
        </w:rPr>
        <w:t>”), and the other stockholders party thereto (the “</w:t>
      </w:r>
      <w:r>
        <w:rPr>
          <w:rFonts w:ascii="Times New Roman" w:cs="Times New Roman" w:eastAsia="Times New Roman" w:hAnsi="Times New Roman"/>
          <w:sz w:val="18"/>
          <w:szCs w:val="18"/>
          <w:b w:val="1"/>
          <w:bCs w:val="1"/>
          <w:i w:val="1"/>
          <w:iCs w:val="1"/>
          <w:color w:val="auto"/>
        </w:rPr>
        <w:t>Stockholder Agreement</w:t>
      </w:r>
      <w:r>
        <w:rPr>
          <w:rFonts w:ascii="Times New Roman" w:cs="Times New Roman" w:eastAsia="Times New Roman" w:hAnsi="Times New Roman"/>
          <w:sz w:val="18"/>
          <w:szCs w:val="18"/>
          <w:color w:val="auto"/>
        </w:rPr>
        <w:t>”), Mr. Saadati will resign from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effective upon consummation of the Stock Repurchase.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Saadati had previously been nominated for appointment to the Board by IKAV pursuant to the terms of the Stockholder Agreement. Under the Stockholder Agreement, IKAV is entitled to nominate one director for appointment to the Board (the “</w:t>
      </w:r>
      <w:r>
        <w:rPr>
          <w:rFonts w:ascii="Times New Roman" w:cs="Times New Roman" w:eastAsia="Times New Roman" w:hAnsi="Times New Roman"/>
          <w:sz w:val="18"/>
          <w:szCs w:val="18"/>
          <w:b w:val="1"/>
          <w:bCs w:val="1"/>
          <w:i w:val="1"/>
          <w:iCs w:val="1"/>
          <w:color w:val="auto"/>
        </w:rPr>
        <w:t>Director Nominee Right</w:t>
      </w:r>
      <w:r>
        <w:rPr>
          <w:rFonts w:ascii="Times New Roman" w:cs="Times New Roman" w:eastAsia="Times New Roman" w:hAnsi="Times New Roman"/>
          <w:sz w:val="18"/>
          <w:szCs w:val="18"/>
          <w:color w:val="auto"/>
        </w:rPr>
        <w:t>”) for so long as IKAV and its affiliates hold at least 5% or more of the issued and outstanding shares of common stock of the Company,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Upon consummation of the Stock Repurchase, IKAV and its affiliates will hold less than 5% of the issued and outstanding shares of the Common Stock, will no longer be entitled to the Director Nominee Right and will be required to cause its director nominee to promptly tender his resignation from the Board.</w:t>
      </w:r>
    </w:p>
    <w:p>
      <w:pPr>
        <w:spacing w:after="0" w:line="3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June 23, 2025, the Company agreed to repurchase 4,950,000 shares of Common Stock from IKAV at a price of $46.00 per share, for an aggregate purchase price of $227,700,000 (the “</w:t>
      </w:r>
      <w:r>
        <w:rPr>
          <w:rFonts w:ascii="Times New Roman" w:cs="Times New Roman" w:eastAsia="Times New Roman" w:hAnsi="Times New Roman"/>
          <w:sz w:val="18"/>
          <w:szCs w:val="18"/>
          <w:b w:val="1"/>
          <w:bCs w:val="1"/>
          <w:i w:val="1"/>
          <w:iCs w:val="1"/>
          <w:color w:val="auto"/>
        </w:rPr>
        <w:t>Stock Repurchase</w:t>
      </w:r>
      <w:r>
        <w:rPr>
          <w:rFonts w:ascii="Times New Roman" w:cs="Times New Roman" w:eastAsia="Times New Roman" w:hAnsi="Times New Roman"/>
          <w:sz w:val="18"/>
          <w:szCs w:val="18"/>
          <w:color w:val="auto"/>
        </w:rPr>
        <w:t>”). The Stock Repurchase is expected to settle on June 25, 2025. The Stock Repurchase will be made pursuant to the Company’s previously disclosed $1.35 billion Share Repurchase Program. The Company intends to fund the Stock Repurchase with cash on hand and cash flows from its operations.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the Stock Repurchase, the lock-up restrictions applicable to sales of Common Stock by IKAV and its affiliates IKAV Energy, Inc., a Delaware corporation, and Simlog Inc., a Delaware corporation, pursuant to that certain Registration Rights Agreement, dated July 1, 2024, by and among the Company and each of the sellers party thereto, will cease to be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All statements other than historical facts are forward-looking statements, and include statements relating to the pending Stock Repurchase.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cautions you not to place undue reliance on forward-looking statements contained in this document, which speak only as of the filing date, and the Company undertakes no obligation to update this information. Although the Company believes the expectations and forecasts reflected in its forward-looking statements are reasonable, they are inherently subject to numerous risks and uncertainties, most of which are difficult to predict and many of which are beyond its control, including the risks and uncertainties contained in the Company’s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assurance can be given that such forward-looking statements will be correct or achieved or that the assumptions are accurate or will not change over time.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forward-looking statements speak only as of the date made and, other than as required by law, the Company undertakes no obligation to publicly update or revise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2025-06-23T07:59:29Z</dcterms:created>
  <dcterms:modified xsi:type="dcterms:W3CDTF">2025-06-23T07:59:29Z</dcterms:modified>
</cp:coreProperties>
</file>