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w w:val="98"/>
              </w:rPr>
            </w:pPr>
            <w:hyperlink r:id="rId12">
              <w:r>
                <w:rPr>
                  <w:rFonts w:ascii="Arial" w:cs="Arial" w:eastAsia="Arial" w:hAnsi="Arial"/>
                  <w:sz w:val="21"/>
                  <w:szCs w:val="21"/>
                  <w:color w:val="0000EE"/>
                  <w:w w:val="98"/>
                </w:rPr>
                <w:t>CEPAK TIFFANY THOM</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tcBorders>
              <w:bottom w:val="single" w:sz="8" w:color="0000EE"/>
            </w:tcBorders>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5"/>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27200 TOURNEY ROAD, SUITE 200</w:t>
            </w:r>
          </w:p>
        </w:tc>
        <w:tc>
          <w:tcPr>
            <w:tcW w:w="1640" w:type="dxa"/>
            <w:vAlign w:val="bottom"/>
            <w:gridSpan w:val="6"/>
          </w:tcPr>
          <w:p>
            <w:pPr>
              <w:ind w:left="160"/>
              <w:spacing w:after="0"/>
              <w:rPr>
                <w:sz w:val="20"/>
                <w:szCs w:val="20"/>
                <w:color w:val="auto"/>
              </w:rPr>
            </w:pPr>
            <w:r>
              <w:rPr>
                <w:rFonts w:ascii="Arial" w:cs="Arial" w:eastAsia="Arial" w:hAnsi="Arial"/>
                <w:sz w:val="17"/>
                <w:szCs w:val="17"/>
                <w:color w:val="0000FF"/>
              </w:rPr>
              <w:t>04/15/2021</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20" w:type="dxa"/>
            <w:vAlign w:val="bottom"/>
            <w:tcBorders>
              <w:bottom w:val="single" w:sz="8" w:color="2C2C2C"/>
            </w:tcBorders>
            <w:gridSpan w:val="6"/>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6"/>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6"/>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SANTA</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91355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CLARITA</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74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04/15/2021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15,139</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47,850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7"/>
        <w:spacing w:after="0" w:line="292"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a grant of restricted stock units ("RSUs"). Each RSU represents a contingent right to receive one share of Common Stock. These RSUs will vest in three equal installments on each of April 15, 2022, 2023 and 2024 and, subject to certain exceptions, will be settled in shares of Common Stock on the date that is six months and one day following the Reporting Person's separation from service.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Ulrik Damborg,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87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in-Fact for Tiffany Thom</w:t>
      </w:r>
      <w:r>
        <w:rPr>
          <w:sz w:val="20"/>
          <w:szCs w:val="20"/>
          <w:color w:val="auto"/>
        </w:rPr>
        <w:tab/>
      </w:r>
      <w:r>
        <w:rPr>
          <w:rFonts w:ascii="Arial" w:cs="Arial" w:eastAsia="Arial" w:hAnsi="Arial"/>
          <w:sz w:val="15"/>
          <w:szCs w:val="15"/>
          <w:color w:val="0000FF"/>
        </w:rPr>
        <w:t>04/19/2021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Cepak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0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067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68952"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2021-04-19T15:16:03Z</dcterms:created>
  <dcterms:modified xsi:type="dcterms:W3CDTF">2021-04-19T15:16:03Z</dcterms:modified>
</cp:coreProperties>
</file>