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06/04/2021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jc w:val="center"/>
              <w:ind w:right="100"/>
              <w:spacing w:after="0" w:line="168" w:lineRule="exact"/>
              <w:rPr>
                <w:sz w:val="20"/>
                <w:szCs w:val="20"/>
                <w:color w:val="auto"/>
              </w:rPr>
            </w:pPr>
            <w:r>
              <w:rPr>
                <w:rFonts w:ascii="Arial" w:cs="Arial" w:eastAsia="Arial" w:hAnsi="Arial"/>
                <w:sz w:val="19"/>
                <w:szCs w:val="19"/>
                <w:color w:val="0000FF"/>
                <w:vertAlign w:val="subscript"/>
              </w:rPr>
              <w:t>13,000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center"/>
              <w:ind w:right="2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16,446,587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06/04/2021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P</w:t>
            </w:r>
          </w:p>
        </w:tc>
        <w:tc>
          <w:tcPr>
            <w:tcW w:w="1920" w:type="dxa"/>
            <w:vAlign w:val="bottom"/>
            <w:gridSpan w:val="6"/>
          </w:tcPr>
          <w:p>
            <w:pPr>
              <w:jc w:val="center"/>
              <w:ind w:right="40"/>
              <w:spacing w:after="0" w:line="168" w:lineRule="exact"/>
              <w:rPr>
                <w:sz w:val="20"/>
                <w:szCs w:val="20"/>
                <w:color w:val="auto"/>
              </w:rPr>
            </w:pPr>
            <w:r>
              <w:rPr>
                <w:rFonts w:ascii="Arial" w:cs="Arial" w:eastAsia="Arial" w:hAnsi="Arial"/>
                <w:sz w:val="19"/>
                <w:szCs w:val="19"/>
                <w:color w:val="0000FF"/>
                <w:vertAlign w:val="subscript"/>
              </w:rPr>
              <w:t>138,000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A</w:t>
            </w:r>
          </w:p>
        </w:tc>
        <w:tc>
          <w:tcPr>
            <w:tcW w:w="660" w:type="dxa"/>
            <w:vAlign w:val="bottom"/>
          </w:tcPr>
          <w:p>
            <w:pPr>
              <w:jc w:val="center"/>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30.21</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16,584,587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2"/>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AF V Energy IV AIV 1B,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-8067675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-8067675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-7365365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-7365365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-6713855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-6713855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-6282055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-6282055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-5579745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-5579745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-4928235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-4928235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-4496435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-4496435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-3794125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-3794125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-3142615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-3142615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-2711450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-2711450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-2009140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-2009140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w w:val="98"/>
              </w:rPr>
            </w:pPr>
            <w:hyperlink r:id="rId56">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w w:val="98"/>
              </w:rPr>
            </w:pPr>
            <w:hyperlink r:id="rId57">
              <w:r>
                <w:rPr>
                  <w:rFonts w:ascii="Arial" w:cs="Arial" w:eastAsia="Arial" w:hAnsi="Arial"/>
                  <w:sz w:val="21"/>
                  <w:szCs w:val="21"/>
                  <w:color w:val="0000EE"/>
                  <w:w w:val="98"/>
                </w:rPr>
                <w:t>SSF IV Energy I AIV 1B,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3"/>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52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("ASSF Operating Manager IV"), (xii) Ares Management LLC, (xiii)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16,584,587 shares of Common Stock by reason of the direct or indirect beneficial ownership of such shares as follows: (i) ACOF AIV 1A directly holds 762,303 shares of Common Stock, (ii) ACOF AIV 1B directly holds 2,799,717 shares of Common Stock, (iii) ACOF AIV 2 directly holds 2,854,841 shares of Common Stock, (iv) AEOF AIV A-B directly holds 1,894,861 shares of Common Stock, (v) AEOF AIV C directly holds 804,524 shares of Common Stock, (vi) SSF AIV 1A directly holds 494,523 shares of Common Stock, (vii) SSF AIV 1B directly holds 440,888 shares of Common Stock, (viii) SSF AIV 2 directly holds 717,748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140"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769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140"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AF V ENERGY IV AIV 2,</w:t>
      </w:r>
      <w:r>
        <w:rPr>
          <w:sz w:val="20"/>
          <w:szCs w:val="20"/>
          <w:color w:val="auto"/>
        </w:rPr>
        <w:tab/>
      </w: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38" w:orient="portrait"/>
          <w:cols w:equalWidth="0" w:num="1">
            <w:col w:w="10900"/>
          </w:cols>
          <w:pgMar w:left="480" w:top="14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5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ASSF Operating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47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IV, L.P Its: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58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IV, L.P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7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8" Type="http://schemas.openxmlformats.org/officeDocument/2006/relationships/hyperlink" Target="http://www.sec.gov/cgi-bin/browse-edgar?action=getcompany&amp;CIK=0001831195" TargetMode="External"/><Relationship Id="rId21" Type="http://schemas.openxmlformats.org/officeDocument/2006/relationships/hyperlink" Target="http://www.sec.gov/cgi-bin/browse-edgar?action=getcompany&amp;CIK=0001831196" TargetMode="External"/><Relationship Id="rId22" Type="http://schemas.openxmlformats.org/officeDocument/2006/relationships/hyperlink" Target="http://www.sec.gov/cgi-bin/browse-edgar?action=getcompany&amp;CIK=0001831200" TargetMode="External"/><Relationship Id="rId23" Type="http://schemas.openxmlformats.org/officeDocument/2006/relationships/hyperlink" Target="http://www.sec.gov/cgi-bin/browse-edgar?action=getcompany&amp;CIK=0001831202" TargetMode="External"/><Relationship Id="rId24" Type="http://schemas.openxmlformats.org/officeDocument/2006/relationships/hyperlink" Target="http://www.sec.gov/cgi-bin/browse-edgar?action=getcompany&amp;CIK=0001831203" TargetMode="External"/><Relationship Id="rId25" Type="http://schemas.openxmlformats.org/officeDocument/2006/relationships/hyperlink" Target="http://www.sec.gov/cgi-bin/browse-edgar?action=getcompany&amp;CIK=0001831199" TargetMode="External"/><Relationship Id="rId56" Type="http://schemas.openxmlformats.org/officeDocument/2006/relationships/hyperlink" Target="http://www.sec.gov/cgi-bin/browse-edgar?action=getcompany&amp;CIK=0001831197" TargetMode="External"/><Relationship Id="rId57" Type="http://schemas.openxmlformats.org/officeDocument/2006/relationships/hyperlink" Target="http://www.sec.gov/cgi-bin/browse-edgar?action=getcompany&amp;CIK=000183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2021-06-08T18:30:20Z</dcterms:created>
  <dcterms:modified xsi:type="dcterms:W3CDTF">2021-06-08T18:30:20Z</dcterms:modified>
</cp:coreProperties>
</file>