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35"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8"/>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8"/>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8"/>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8"/>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0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gridSpan w:val="4"/>
          </w:tcPr>
          <w:p>
            <w:pPr>
              <w:ind w:left="2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8"/>
            <w:vMerge w:val="restart"/>
          </w:tcPr>
          <w:p>
            <w:pPr>
              <w:spacing w:after="0"/>
              <w:rPr>
                <w:sz w:val="20"/>
                <w:szCs w:val="20"/>
                <w:color w:val="auto"/>
              </w:rPr>
            </w:pPr>
            <w:r>
              <w:rPr>
                <w:rFonts w:ascii="Arial" w:cs="Arial" w:eastAsia="Arial" w:hAnsi="Arial"/>
                <w:sz w:val="17"/>
                <w:szCs w:val="17"/>
                <w:color w:val="0000FF"/>
              </w:rPr>
              <w:t>2000 AVENUE OF THE STARS, 12TH FLOOR</w:t>
            </w:r>
          </w:p>
        </w:tc>
        <w:tc>
          <w:tcPr>
            <w:tcW w:w="1580" w:type="dxa"/>
            <w:vAlign w:val="bottom"/>
            <w:gridSpan w:val="9"/>
          </w:tcPr>
          <w:p>
            <w:pPr>
              <w:ind w:left="160"/>
              <w:spacing w:after="0"/>
              <w:rPr>
                <w:sz w:val="20"/>
                <w:szCs w:val="20"/>
                <w:color w:val="auto"/>
              </w:rPr>
            </w:pPr>
            <w:r>
              <w:rPr>
                <w:rFonts w:ascii="Arial" w:cs="Arial" w:eastAsia="Arial" w:hAnsi="Arial"/>
                <w:sz w:val="17"/>
                <w:szCs w:val="17"/>
                <w:color w:val="0000FF"/>
              </w:rPr>
              <w:t>12/23/2021</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gridSpan w:val="2"/>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780" w:type="dxa"/>
            <w:vAlign w:val="bottom"/>
            <w:tcBorders>
              <w:bottom w:val="single" w:sz="8" w:color="2C2C2C"/>
            </w:tcBorders>
            <w:gridSpan w:val="4"/>
          </w:tcPr>
          <w:p>
            <w:pPr>
              <w:spacing w:after="0"/>
              <w:rPr>
                <w:sz w:val="18"/>
                <w:szCs w:val="18"/>
                <w:color w:val="auto"/>
              </w:rPr>
            </w:pPr>
          </w:p>
        </w:tc>
        <w:tc>
          <w:tcPr>
            <w:tcW w:w="1480" w:type="dxa"/>
            <w:vAlign w:val="bottom"/>
            <w:tcBorders>
              <w:bottom w:val="single" w:sz="8" w:color="2C2C2C"/>
            </w:tcBorders>
            <w:gridSpan w:val="2"/>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vMerge w:val="restart"/>
          </w:tcPr>
          <w:p>
            <w:pPr>
              <w:ind w:left="2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20" w:type="dxa"/>
            <w:vAlign w:val="bottom"/>
            <w:gridSpan w:val="6"/>
          </w:tcPr>
          <w:p>
            <w:pPr>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220" w:type="dxa"/>
            <w:vAlign w:val="bottom"/>
            <w:gridSpan w:val="2"/>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20" w:type="dxa"/>
            <w:vAlign w:val="bottom"/>
            <w:gridSpan w:val="6"/>
            <w:vMerge w:val="restart"/>
          </w:tcPr>
          <w:p>
            <w:pPr>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28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4"/>
          </w:tcPr>
          <w:p>
            <w:pPr>
              <w:ind w:left="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80" w:type="dxa"/>
            <w:vAlign w:val="bottom"/>
          </w:tcPr>
          <w:p>
            <w:pPr>
              <w:spacing w:after="0"/>
              <w:rPr>
                <w:sz w:val="15"/>
                <w:szCs w:val="15"/>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4"/>
          </w:tcPr>
          <w:p>
            <w:pPr>
              <w:ind w:left="140"/>
              <w:spacing w:after="0"/>
              <w:rPr>
                <w:sz w:val="20"/>
                <w:szCs w:val="20"/>
                <w:color w:val="auto"/>
              </w:rPr>
            </w:pPr>
            <w:r>
              <w:rPr>
                <w:rFonts w:ascii="Arial" w:cs="Arial" w:eastAsia="Arial" w:hAnsi="Arial"/>
                <w:sz w:val="12"/>
                <w:szCs w:val="12"/>
                <w:b w:val="1"/>
                <w:bCs w:val="1"/>
                <w:color w:val="auto"/>
              </w:rPr>
              <w:t>2A. Deemed</w:t>
            </w:r>
          </w:p>
        </w:tc>
        <w:tc>
          <w:tcPr>
            <w:tcW w:w="160" w:type="dxa"/>
            <w:vAlign w:val="bottom"/>
            <w:gridSpan w:val="3"/>
          </w:tcPr>
          <w:p>
            <w:pPr>
              <w:ind w:left="40"/>
              <w:spacing w:after="0"/>
              <w:rPr>
                <w:sz w:val="20"/>
                <w:szCs w:val="20"/>
                <w:color w:val="auto"/>
              </w:rPr>
            </w:pPr>
            <w:r>
              <w:rPr>
                <w:rFonts w:ascii="Arial" w:cs="Arial" w:eastAsia="Arial" w:hAnsi="Arial"/>
                <w:sz w:val="12"/>
                <w:szCs w:val="12"/>
                <w:b w:val="1"/>
                <w:bCs w:val="1"/>
                <w:color w:val="auto"/>
                <w:w w:val="99"/>
              </w:rPr>
              <w:t>3.</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 Disposed</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w w:val="98"/>
              </w:rPr>
              <w:t>5. Amount of Securities</w:t>
            </w:r>
          </w:p>
        </w:tc>
        <w:tc>
          <w:tcPr>
            <w:tcW w:w="300" w:type="dxa"/>
            <w:vAlign w:val="bottom"/>
          </w:tcPr>
          <w:p>
            <w:pPr>
              <w:spacing w:after="0"/>
              <w:rPr>
                <w:sz w:val="15"/>
                <w:szCs w:val="15"/>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140"/>
              <w:spacing w:after="0"/>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2"/>
                <w:szCs w:val="12"/>
                <w:color w:val="auto"/>
              </w:rPr>
            </w:pPr>
          </w:p>
        </w:tc>
        <w:tc>
          <w:tcPr>
            <w:tcW w:w="780" w:type="dxa"/>
            <w:vAlign w:val="bottom"/>
            <w:gridSpan w:val="7"/>
          </w:tcPr>
          <w:p>
            <w:pPr>
              <w:ind w:left="20"/>
              <w:spacing w:after="0"/>
              <w:rPr>
                <w:sz w:val="20"/>
                <w:szCs w:val="20"/>
                <w:color w:val="auto"/>
              </w:rPr>
            </w:pPr>
            <w:r>
              <w:rPr>
                <w:rFonts w:ascii="Arial" w:cs="Arial" w:eastAsia="Arial" w:hAnsi="Arial"/>
                <w:sz w:val="12"/>
                <w:szCs w:val="12"/>
                <w:b w:val="1"/>
                <w:bCs w:val="1"/>
                <w:color w:val="auto"/>
              </w:rPr>
              <w:t>Transaction</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Of (D) (Instr. 3, 4 and 5)</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Beneficially Owned</w:t>
            </w:r>
          </w:p>
        </w:tc>
        <w:tc>
          <w:tcPr>
            <w:tcW w:w="3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ind w:left="60"/>
              <w:spacing w:after="0" w:line="12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4"/>
          </w:tcPr>
          <w:p>
            <w:pPr>
              <w:ind w:left="140"/>
              <w:spacing w:after="0" w:line="120"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0"/>
                <w:szCs w:val="10"/>
                <w:color w:val="auto"/>
              </w:rPr>
            </w:pPr>
          </w:p>
        </w:tc>
        <w:tc>
          <w:tcPr>
            <w:tcW w:w="780" w:type="dxa"/>
            <w:vAlign w:val="bottom"/>
            <w:gridSpan w:val="7"/>
          </w:tcPr>
          <w:p>
            <w:pPr>
              <w:ind w:left="20"/>
              <w:spacing w:after="0" w:line="12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4"/>
          </w:tcPr>
          <w:p>
            <w:pPr>
              <w:ind w:left="60"/>
              <w:spacing w:after="0" w:line="120" w:lineRule="exact"/>
              <w:rPr>
                <w:sz w:val="20"/>
                <w:szCs w:val="20"/>
                <w:color w:val="auto"/>
              </w:rPr>
            </w:pPr>
            <w:r>
              <w:rPr>
                <w:rFonts w:ascii="Arial" w:cs="Arial" w:eastAsia="Arial" w:hAnsi="Arial"/>
                <w:sz w:val="12"/>
                <w:szCs w:val="12"/>
                <w:b w:val="1"/>
                <w:bCs w:val="1"/>
                <w:color w:val="auto"/>
              </w:rPr>
              <w:t>Following Reported</w:t>
            </w:r>
          </w:p>
        </w:tc>
        <w:tc>
          <w:tcPr>
            <w:tcW w:w="30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3"/>
              </w:rPr>
              <w:t>8)</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(A)</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V</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ind w:left="420"/>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7"/>
                <w:szCs w:val="17"/>
                <w:color w:val="0000FF"/>
              </w:rPr>
              <w:t>12/23/2021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line="320" w:lineRule="exact"/>
              <w:rPr>
                <w:sz w:val="20"/>
                <w:szCs w:val="20"/>
                <w:color w:val="auto"/>
              </w:rPr>
            </w:pPr>
            <w:r>
              <w:rPr>
                <w:rFonts w:ascii="Arial" w:cs="Arial" w:eastAsia="Arial" w:hAnsi="Arial"/>
                <w:sz w:val="34"/>
                <w:szCs w:val="34"/>
                <w:color w:val="0000FF"/>
                <w:vertAlign w:val="subscript"/>
              </w:rPr>
              <w:t>541</w:t>
            </w:r>
            <w:r>
              <w:rPr>
                <w:rFonts w:ascii="Arial" w:cs="Arial" w:eastAsia="Arial" w:hAnsi="Arial"/>
                <w:sz w:val="11"/>
                <w:szCs w:val="11"/>
                <w:color w:val="008000"/>
              </w:rPr>
              <w:t xml:space="preserve">(1)(2)(3)(4)(5)(6)    </w:t>
            </w:r>
            <w:r>
              <w:rPr>
                <w:rFonts w:ascii="Arial" w:cs="Arial" w:eastAsia="Arial" w:hAnsi="Arial"/>
                <w:sz w:val="34"/>
                <w:szCs w:val="34"/>
                <w:color w:val="0000FF"/>
                <w:vertAlign w:val="subscript"/>
              </w:rPr>
              <w:t>D</w:t>
            </w:r>
          </w:p>
        </w:tc>
        <w:tc>
          <w:tcPr>
            <w:tcW w:w="760" w:type="dxa"/>
            <w:vAlign w:val="bottom"/>
            <w:gridSpan w:val="2"/>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42.5645</w:t>
            </w:r>
          </w:p>
        </w:tc>
        <w:tc>
          <w:tcPr>
            <w:tcW w:w="1700" w:type="dxa"/>
            <w:vAlign w:val="bottom"/>
            <w:gridSpan w:val="5"/>
          </w:tcPr>
          <w:p>
            <w:pPr>
              <w:ind w:left="60"/>
              <w:spacing w:after="0" w:line="320" w:lineRule="exact"/>
              <w:rPr>
                <w:sz w:val="20"/>
                <w:szCs w:val="20"/>
                <w:color w:val="auto"/>
              </w:rPr>
            </w:pPr>
            <w:r>
              <w:rPr>
                <w:rFonts w:ascii="Arial" w:cs="Arial" w:eastAsia="Arial" w:hAnsi="Arial"/>
                <w:sz w:val="34"/>
                <w:szCs w:val="34"/>
                <w:color w:val="0000FF"/>
                <w:w w:val="83"/>
                <w:vertAlign w:val="subscript"/>
              </w:rPr>
              <w:t>11,033,145</w:t>
            </w:r>
            <w:r>
              <w:rPr>
                <w:rFonts w:ascii="Arial" w:cs="Arial" w:eastAsia="Arial" w:hAnsi="Arial"/>
                <w:sz w:val="11"/>
                <w:szCs w:val="11"/>
                <w:color w:val="008000"/>
                <w:w w:val="83"/>
              </w:rPr>
              <w:t>(1)(2)(3)(4)(5)(6)</w:t>
            </w:r>
          </w:p>
        </w:tc>
        <w:tc>
          <w:tcPr>
            <w:tcW w:w="840" w:type="dxa"/>
            <w:vAlign w:val="bottom"/>
          </w:tcPr>
          <w:p>
            <w:pPr>
              <w:ind w:left="36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900" w:type="dxa"/>
            <w:vAlign w:val="bottom"/>
            <w:tcBorders>
              <w:top w:val="single" w:sz="8" w:color="2C2C2C"/>
            </w:tcBorders>
            <w:gridSpan w:val="23"/>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20" w:type="dxa"/>
            <w:vAlign w:val="bottom"/>
            <w:gridSpan w:val="18"/>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10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3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36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8"/>
          </w:tcPr>
          <w:p>
            <w:pPr>
              <w:spacing w:after="0"/>
              <w:rPr>
                <w:sz w:val="20"/>
                <w:szCs w:val="20"/>
                <w:color w:val="auto"/>
              </w:rPr>
            </w:pPr>
            <w:r>
              <w:rPr>
                <w:rFonts w:ascii="Arial" w:cs="Arial" w:eastAsia="Arial" w:hAnsi="Arial"/>
                <w:sz w:val="17"/>
                <w:szCs w:val="17"/>
                <w:color w:val="0000FF"/>
              </w:rPr>
              <w:t>2000 AVENUE OF THE STARS, 12TH FLOOR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38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8"/>
          </w:tcPr>
          <w:p>
            <w:pPr>
              <w:spacing w:after="0"/>
              <w:rPr>
                <w:sz w:val="20"/>
                <w:szCs w:val="20"/>
                <w:color w:val="auto"/>
              </w:rPr>
            </w:pPr>
            <w:r>
              <w:rPr>
                <w:rFonts w:ascii="Arial" w:cs="Arial" w:eastAsia="Arial" w:hAnsi="Arial"/>
                <w:sz w:val="17"/>
                <w:szCs w:val="17"/>
                <w:color w:val="0000FF"/>
              </w:rPr>
              <w:t>2000 AVENUE OF THE STARS, 12TH FLOOR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38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8"/>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AF V Energy IV AIV 1B, L.P.</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35"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2000 AVENUE OF THE STARS, 12TH FLOOR</w:t>
      </w:r>
    </w:p>
    <w:p>
      <w:pPr>
        <w:sectPr>
          <w:pgSz w:w="11900" w:h="16838" w:orient="portrait"/>
          <w:cols w:equalWidth="0" w:num="1">
            <w:col w:w="11080"/>
          </w:cols>
          <w:pgMar w:left="460" w:top="225" w:right="359" w:bottom="35" w:gutter="0" w:footer="0" w:header="0"/>
          <w:type w:val="continuous"/>
        </w:sectPr>
      </w:pPr>
    </w:p>
    <w:bookmarkStart w:id="1" w:name="page2"/>
    <w:bookmarkEnd w:id="1"/>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239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72390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0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11,033,145 shares of Common Stock by reason of the direct or indirect beneficial ownership of such shares as follows: (i) ACOF AIV 1A directly holds 653,937 shares of Common Stock, (ii) ACOF AIV 1B directly holds 2,393,068 shares of Common Stock, (iii) ACOF AIV 2 directly holds 2,437,818 shares of Common Stock, (iv) AEOF AIV A-B directly holds 1,894,861 shares of Common Stock, (v) AEOF AIV C directly holds 804,524 shares of Common Stock and (vi) AF Energy Feeder, L.P. directly holds 2,848,937 shares of Common Stock.</w:t>
      </w:r>
    </w:p>
    <w:p>
      <w:pPr>
        <w:spacing w:after="0" w:line="29" w:lineRule="exact"/>
        <w:rPr>
          <w:rFonts w:ascii="Arial" w:cs="Arial" w:eastAsia="Arial" w:hAnsi="Arial"/>
          <w:sz w:val="13"/>
          <w:szCs w:val="13"/>
          <w:color w:val="008000"/>
        </w:rPr>
      </w:pPr>
    </w:p>
    <w:p>
      <w:pPr>
        <w:ind w:left="20" w:right="14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44" w:orient="portrait"/>
          <w:cols w:equalWidth="0" w:num="1">
            <w:col w:w="10860"/>
          </w:cols>
          <w:pgMar w:left="480" w:top="140" w:right="55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44" w:orient="portrait"/>
          <w:cols w:equalWidth="0" w:num="2">
            <w:col w:w="8680" w:space="80"/>
            <w:col w:w="2100"/>
          </w:cols>
          <w:pgMar w:left="480" w:top="140" w:right="55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023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49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12/27/2021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5"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19" Type="http://schemas.openxmlformats.org/officeDocument/2006/relationships/hyperlink" Target="http://www.sec.gov/cgi-bin/browse-edgar?action=getcompany&amp;CIK=0001831200" TargetMode="External"/><Relationship Id="rId20" Type="http://schemas.openxmlformats.org/officeDocument/2006/relationships/hyperlink" Target="http://www.sec.gov/cgi-bin/browse-edgar?action=getcompany&amp;CIK=0001831202" TargetMode="External"/><Relationship Id="rId21"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2021-12-27T17:53:52Z</dcterms:created>
  <dcterms:modified xsi:type="dcterms:W3CDTF">2021-12-27T17:53:52Z</dcterms:modified>
</cp:coreProperties>
</file>