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306170748571.xml.htm"/>
      <w:bookmarkStart w:id="1" w:name="kswfform4_168306170748571"/>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Bremner Andrew B.</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 WORLD TRADE CENTER, SUITE 1500</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LONG BEACH</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90831</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California Resources Corp</w:t>
              </w:r>
            </w:hyperlink>
            <w:r>
              <w:rPr/>
              <w:t xml:space="preserve"> [ </w:t>
            </w:r>
            <w:r>
              <w:rPr>
                <w:rFonts w:ascii="Times;serif" w:hAnsi="Times;serif"/>
                <w:color w:val="0000FF"/>
                <w:sz w:val="24"/>
                <w:highlight w:val="white"/>
              </w:rPr>
              <w:t>CRC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04/28/2023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1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1"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8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04/28/2023</w:t>
            </w:r>
          </w:p>
        </w:tc>
        <w:tc>
          <w:tcPr>
            <w:tcW w:w="77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A</w:t>
            </w:r>
            <w:r>
              <w:rPr>
                <w:rFonts w:ascii="Times;serif" w:hAnsi="Times;serif"/>
                <w:color w:val="008000"/>
                <w:position w:val="7"/>
                <w:sz w:val="16"/>
                <w:sz w:val="20"/>
                <w:highlight w:val="white"/>
              </w:rPr>
              <w:t>(1)</w:t>
            </w:r>
            <w:r>
              <w:rPr/>
              <w:t xml:space="preserve"> </w:t>
            </w:r>
          </w:p>
        </w:tc>
        <w:tc>
          <w:tcPr>
            <w:tcW w:w="35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5,029</w:t>
            </w:r>
          </w:p>
        </w:tc>
        <w:tc>
          <w:tcPr>
            <w:tcW w:w="4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2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18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18,488</w:t>
            </w:r>
          </w:p>
        </w:tc>
        <w:tc>
          <w:tcPr>
            <w:tcW w:w="101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3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Represents a grant of restricted stock units ("RSUs"). Each RSU represents a contingent right to receive one share of Common Stock. These RSUs will vest on April 28, 2024 and, subject to certain exceptions, will be settled in shares of Common Stock on the date that is six months and one day following the Reporting Person's separation from service.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Ulrik Damborg, Attorney-in-Fact for Andrew B. Bremner</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05/02/2023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1892" TargetMode="External"/><Relationship Id="rId4" Type="http://schemas.openxmlformats.org/officeDocument/2006/relationships/hyperlink" Target="http://www.sec.gov/cgi-bin/browse-edgar?action=getcompany&amp;CIK=000160925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583</Words>
  <CharactersWithSpaces>3662</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