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06/09/2021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202,995</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32.88  16,131,592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w w:val="98"/>
              </w:rPr>
            </w:pPr>
            <w:hyperlink r:id="rId2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7" w:orient="portrait"/>
          <w:cols w:equalWidth="0" w:num="1">
            <w:col w:w="9979"/>
          </w:cols>
          <w:pgMar w:left="480" w:top="140" w:right="1440" w:bottom="0" w:gutter="0" w:footer="0" w:header="0"/>
        </w:sectPr>
      </w:pPr>
    </w:p>
    <w:p>
      <w:pPr>
        <w:ind w:left="10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SSF IV Energy I AIV 1B, L.P.</w:t>
        </w:r>
      </w:hyperlink>
    </w:p>
    <w:p>
      <w:pPr>
        <w:sectPr>
          <w:pgSz w:w="11900" w:h="16877" w:orient="portrait"/>
          <w:cols w:equalWidth="0" w:num="1">
            <w:col w:w="9979"/>
          </w:cols>
          <w:pgMar w:left="48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236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32365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16,131,592 shares of Common Stock by reason of the direct or indirect beneficial ownership of such shares as follows: (i) ACOF AIV 1A directly holds 747,994 shares of Common Stock, (ii) ACOF AIV 1B directly holds 2,737,266 shares of Common Stock, (iii) ACOF AIV 2 directly holds 2,788,459 shares of Common Stock, (iv) AEOF AIV A-B directly holds 1,894,861 shares of Common Stock, (v) AEOF AIV C directly holds 804,524 shares of Common Stock, (vi) SSF AIV 1A directly holds 401,834 shares of Common Stock, (vii) SSF AIV 1B directly holds 358,256 shares of Common Stock, (viii) SSF AIV 2 directly holds 583,216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43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8680" w:space="80"/>
            <w:col w:w="2140"/>
          </w:cols>
          <w:pgMar w:left="480" w:top="43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A-B, L.P.</w:t>
      </w:r>
      <w:r>
        <w:rPr>
          <w:sz w:val="20"/>
          <w:szCs w:val="20"/>
          <w:color w:val="auto"/>
        </w:rPr>
        <w:tab/>
      </w: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2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ectPr>
          <w:pgSz w:w="11900" w:h="16838" w:orient="portrait"/>
          <w:cols w:equalWidth="0" w:num="1">
            <w:col w:w="10900"/>
          </w:cols>
          <w:pgMar w:left="48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06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 Id="rId22" Type="http://schemas.openxmlformats.org/officeDocument/2006/relationships/hyperlink" Target="http://www.sec.gov/cgi-bin/browse-edgar?action=getcompany&amp;CIK=0001831197" TargetMode="External"/><Relationship Id="rId23" Type="http://schemas.openxmlformats.org/officeDocument/2006/relationships/hyperlink" Target="http://www.sec.gov/cgi-bin/browse-edgar?action=getcompany&amp;CIK=0001831198" TargetMode="External"/><Relationship Id="rId2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2021-06-11T15:22:51Z</dcterms:created>
  <dcterms:modified xsi:type="dcterms:W3CDTF">2021-06-11T15:22:51Z</dcterms:modified>
</cp:coreProperties>
</file>