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113,886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February 22, 2025, 2026 and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surrendered to satisfy tax withholding for RSUs that vested on February 23,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Jay A. Bys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078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2024-02-26T17:09:31Z</dcterms:created>
  <dcterms:modified xsi:type="dcterms:W3CDTF">2024-02-26T17:09:31Z</dcterms:modified>
</cp:coreProperties>
</file>