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329,675.00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321,879.00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329,675.00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329,675.00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0.36 %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13057Q305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321,879.00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329,675.00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329,675.00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California Resources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1399"/>
        <w:spacing w:after="0"/>
        <w:rPr>
          <w:sz w:val="20"/>
          <w:szCs w:val="20"/>
          <w:color w:val="auto"/>
        </w:rPr>
      </w:pPr>
      <w:r>
        <w:rPr>
          <w:rFonts w:ascii="Times New Roman" w:cs="Times New Roman" w:eastAsia="Times New Roman" w:hAnsi="Times New Roman"/>
          <w:sz w:val="22"/>
          <w:szCs w:val="22"/>
          <w:color w:val="auto"/>
        </w:rPr>
        <w:t>Attn: Legal Department, 1 World Trade Center, Suite 1500, Long Beach, CA 90831, USA</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620"/>
        <w:spacing w:after="0" w:line="256" w:lineRule="auto"/>
        <w:rPr>
          <w:sz w:val="20"/>
          <w:szCs w:val="20"/>
          <w:color w:val="auto"/>
        </w:rPr>
      </w:pPr>
      <w:r>
        <w:rPr>
          <w:rFonts w:ascii="Times New Roman" w:cs="Times New Roman" w:eastAsia="Times New Roman" w:hAnsi="Times New Roman"/>
          <w:sz w:val="22"/>
          <w:szCs w:val="22"/>
          <w:color w:val="auto"/>
        </w:rPr>
        <w:t>First Trust Portfolios L.P. First Trust Advisors L.P. The Charger Corporation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120 East Liberty Drive, Suite 400, Wheaton, Illinois 60187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Illinois,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13057Q305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329,675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321,879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329,675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p>
      <w:pPr>
        <w:sectPr>
          <w:pgSz w:w="11900" w:h="16838" w:orient="portrait"/>
          <w:cols w:equalWidth="0" w:num="1">
            <w:col w:w="11140"/>
          </w:cols>
          <w:pgMar w:left="360" w:top="112" w:right="3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69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This Schedule 13G filing is jointly filed by The Charger Corporation, First Trust Portfolios L.P. and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pursuant to Rule 13d-1(k)(1). The Charger Corporation is the General Partner of both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Portfolios L.P. and First Trust Advisors L.P. First Trust Portfolios L.P. acts as sponsor of certain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 hold shares of the issuer. The total number of shares of the issuer held by these unit investment trusts is set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forth in Row (8) above with respect to First Trust Portfolios L.P. No individual unit investment trust sponsored by</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Portfolios L.P. holds more than 3% of any registered investment company issuer's shares.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an affiliate of First Trust Portfolios L.P., acts as portfolio supervisor of the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sponsored by First Trust Portfolios L.P., certain of which hold shares of the issuer. Neither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Advisors L.P. nor The Charger Corporation have the power to vote the shares of the issuer held by these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 investment trusts sponsored by First Trust Portfolios L.P. These shares are voted by the trustee of such unit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investment trusts so as to insure that the shares are ordinarily voted as closely as possible in the same manner and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same general proportion as are the shares held by owners other than such unit investment trusts. Subject to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requirements of Rule 12d1-4 under the Investment Company Act of 1940 and as further explained in the Standard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Terms and Conditions of Trust and related Trust Agreements of the unit investment trusts,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on behalf of the unit investment trusts, may enter into an agreement with a deposited fund which may permit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of such fund to be voted in the best interest of unit holders at the discretion of First Trust Portfolios L.P.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difference, if any, between the aggregate amount of shares beneficially owned by each reporting person, as set forth</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 Row (9) above, and the number of shares of the issuer held by the unit investment trusts sponsored by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Portfolios L.P. represents shares of the issuer which are either held in other registered investment companies, pooled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vehicles and/or separately managed accounts for which First Trust Advisors L.P. serves as investment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advisor and/or investment sub-advisor. Each of First Trust Portfolios L.P., First Trust Advisors L.P. and The Charger</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 disclaims beneficial ownership of the shares of the issuer identified in this filing.</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6.</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ectPr>
          <w:pgSz w:w="11900" w:h="16838" w:orient="portrait"/>
          <w:cols w:equalWidth="0" w:num="1">
            <w:col w:w="11140"/>
          </w:cols>
          <w:pgMar w:left="360" w:top="102" w:right="399" w:bottom="0" w:gutter="0" w:footer="0" w:header="0"/>
        </w:sectPr>
      </w:pPr>
    </w:p>
    <w:bookmarkStart w:id="5" w:name="page6"/>
    <w:bookmarkEnd w:id="5"/>
    <w:p>
      <w:pPr>
        <w:ind w:left="23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James M. Dykas, Chief Financial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99.1 for Joint Filing Agreement</w:t>
      </w:r>
    </w:p>
    <w:p>
      <w:pPr>
        <w:sectPr>
          <w:pgSz w:w="11900" w:h="16838" w:orient="portrait"/>
          <w:cols w:equalWidth="0" w:num="1">
            <w:col w:w="10660"/>
          </w:cols>
          <w:pgMar w:left="360" w:top="111" w:right="8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99.1 - Joint Filing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28, 2025</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Advisors L.P. and</w:t>
      </w:r>
    </w:p>
    <w:p>
      <w:pPr>
        <w:ind w:left="54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9" w:lineRule="exact"/>
        <w:rPr>
          <w:sz w:val="20"/>
          <w:szCs w:val="20"/>
          <w:color w:val="auto"/>
        </w:rPr>
      </w:pPr>
    </w:p>
    <w:tbl>
      <w:tblPr>
        <w:tblLayout w:type="fixed"/>
        <w:tblInd w:w="5480" w:type="dxa"/>
        <w:tblCellMar>
          <w:top w:w="0" w:type="dxa"/>
          <w:left w:w="0" w:type="dxa"/>
          <w:bottom w:w="0" w:type="dxa"/>
          <w:right w:w="0" w:type="dxa"/>
        </w:tblCellMar>
      </w:tblP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James M. Dykas</w:t>
            </w:r>
          </w:p>
        </w:tc>
      </w:tr>
      <w:tr>
        <w:trPr>
          <w:trHeight w:val="209"/>
        </w:trPr>
        <w:tc>
          <w:tcPr>
            <w:tcW w:w="8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 Dykas</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Financial Officer of First Trust</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Portfolios L.P. and First Trust Advisors L.P.,</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and Chief Financial Officer and Treasurer of</w:t>
            </w:r>
          </w:p>
        </w:tc>
      </w:tr>
      <w:tr>
        <w:trPr>
          <w:trHeight w:val="282"/>
        </w:trPr>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The Charger Corporation</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2025-04-28T08:37:49Z</dcterms:created>
  <dcterms:modified xsi:type="dcterms:W3CDTF">2025-04-28T08:37:49Z</dcterms:modified>
</cp:coreProperties>
</file>