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Bobby Saadati</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1201 Louisiana Street, Suite 3400,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Houston, TX, 77002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(833) 706-0273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IKAV Energy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115,906.00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IKAV Energy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115,906.00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100" w:space="60"/>
            <w:col w:w="8979"/>
          </w:cols>
          <w:pgMar w:left="320" w:top="111" w:right="1440" w:bottom="0" w:gutter="0" w:footer="0" w:header="0"/>
        </w:sectPr>
      </w:pP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IKAV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60" w:orient="portrait"/>
          <w:cols w:equalWidth="0" w:num="2">
            <w:col w:w="1100" w:space="60"/>
            <w:col w:w="8979"/>
          </w:cols>
          <w:pgMar w:left="32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115,906.00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IKAV Energy Spain, S.L.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235"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SPAIN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115,906.00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115,906.00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355" w:right="1440" w:bottom="235"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SIMLOG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279,737.00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279,737.00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Simlog S.a r.l.</w:t>
      </w:r>
    </w:p>
    <w:p>
      <w:pPr>
        <w:spacing w:after="0" w:line="2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279,737.00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279,737.00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279,737.00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IKAV SICAV FIS SCA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3,803,418.00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3,803,418.00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3,803,418.00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IKAV General Partner S.a 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3,803,418.00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3,803,418.00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3,803,418.00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Institut fur Kapitalanlagen und Vesicherungslosungen GmbH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3,803,418.00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3,803,418.00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3,803,418.00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1" w:right="1440" w:bottom="478" w:gutter="0" w:footer="0" w:header="0"/>
          <w:type w:val="continuous"/>
        </w:sectPr>
      </w:pPr>
    </w:p>
    <w:bookmarkStart w:id="8" w:name="page9"/>
    <w:bookmarkEnd w:id="8"/>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IKAV Impact S.a r.l.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LUXEMBOURG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3,523,681.00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3,523,681.00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3,523,681.00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Constantin von Wasserschleben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3,919,324.00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3,919,324.00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3,919,324.00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 World Trade Center, Suite 1500, Long Beach, CALIFORNIA , 90831.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(the "Amendment No. 1")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originally filed with the United States Securities and Exchange Commission on July 9, 2024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the "Schedule 13D"), relating to the common stock, par value $0.01 per share (the "Common Stock"), of California Resources Corporation, a Delaware corporation (the "Issuer"). Capitalized terms used herein without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definition shall have the 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8"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Stock Repurchase On June 23, 2025, the Issuer agreed to repurchase 4,950,000 shares of Common Stock from IKAV Impact S.a r.l. at a price of $46.00 per share, for an aggregate purchase price of $227,700,000 (the "Stock Repurchase"). The Stock Repurchase closed on June 25, 2025 (the "Closing Date"). Effective as of the completion of the Stock Repurchase, the lock-up restrictions applicable to sales of Common Stock by the Reporting Persons, pursuant to the previously disclosed Registration Rights Agreement, ceased to be effective. In connection with the completion of the Stock Repurchase, Bobby Saadati resigned from the Issuer's board of directors effective as of the Closing Date, as contemplated by that certain</w:t>
      </w:r>
    </w:p>
    <w:p>
      <w:pPr>
        <w:sectPr>
          <w:pgSz w:w="11900" w:h="16838" w:orient="portrait"/>
          <w:cols w:equalWidth="0" w:num="1">
            <w:col w:w="11160"/>
          </w:cols>
          <w:pgMar w:left="360" w:top="111" w:right="379" w:bottom="0" w:gutter="0" w:footer="0" w:header="0"/>
          <w:type w:val="continuous"/>
        </w:sectPr>
      </w:pPr>
    </w:p>
    <w:bookmarkStart w:id="10" w:name="page11"/>
    <w:bookmarkEnd w:id="10"/>
    <w:p>
      <w:pPr>
        <w:ind w:left="920" w:right="1140"/>
        <w:spacing w:after="0" w:line="256" w:lineRule="auto"/>
        <w:rPr>
          <w:sz w:val="20"/>
          <w:szCs w:val="20"/>
          <w:color w:val="auto"/>
        </w:rPr>
      </w:pPr>
      <w:r>
        <w:rPr>
          <w:rFonts w:ascii="Times New Roman" w:cs="Times New Roman" w:eastAsia="Times New Roman" w:hAnsi="Times New Roman"/>
          <w:sz w:val="22"/>
          <w:szCs w:val="22"/>
          <w:color w:val="auto"/>
        </w:rPr>
        <w:t>Stockholder Agreement, dated July 1, 2024, by and among the Issuer, IKAV Impact S.a.r.l., and the other stockholders party thereto.</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as follows: The information contained on the cover pages to this Schedule 13D is incorporated herein by reference. The information set forth herein is based on 84,225,034 shares of Common Stock outstanding as of the Closing Date. The securities reported herein include 115,906 shares of Common Stock held of record by IKAV Energy Inc., 279,737 shares of Common Stock held of record by SIMLOG Inc. and 3,523,681 shares of Common Stock held of record by IKAV Impact S.a r.l. IKAV Energy Inc. is wholly owned by IKAV Energy Holdings LLC, whose majority managing member is IKAV Inc. The shareholders of IKAV Inc. are IKAV Energy Spain, S.L. and Mr. von Wasserschleben. Mr. von Wasserschleben is the sole owner of IKAV Energy Spain, S.L. As such, each of the foregoing entities and Mr. von Wasserschleben may be</w:t>
      </w:r>
    </w:p>
    <w:p>
      <w:pPr>
        <w:spacing w:after="0" w:line="4"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to share beneficial ownership of the securities held of record by IKAV Energy Inc. SIMLOG Inc. is wholly owned by Simlog S.a r.l., which is controlled by IKAV SICAV FIS SCA, whose general partner is IKAV General Partner S.a r.l., which is wholly owned by Institut fur Kapitalanlagen und Vesicherungslosungen GmbH, whose majority owner is Mr. von Wasserschleben. As such, each of the foregoing entities and Mr. von Wasserschleben may be deemed to share beneficial ownership of the securities held of record by SIMLOG Inc. IKAV Impact S.a r.l. is controlled by IKAV SICAV FIS SCA, whose general partner is IKAV General Partner S.a r.l., which is wholly owned by Institut fur Kapitalanlagen und Vesicherungslosungen GmbH, whose majority owner is Mr. von Wasserschleben. As such, each of the foregoing entities and Mr. von Wasserschleben may be deemed to share beneficial ownership of the securities held of record by IKAV Impact S.a r.l.</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to this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Item 4, during the past 60 days, the Reporting Persons have not effected any transactions with respect to the Common Stock.</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June 25, 2025, the Reporting Persons ceased to be the beneficial owners of more than five percent of the outstanding Common Stock.</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IKAV Energy Inc.</w:t>
      </w:r>
    </w:p>
    <w:p>
      <w:pPr>
        <w:spacing w:after="0" w:line="152"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Bobby Saadati</w:t>
      </w:r>
    </w:p>
    <w:p>
      <w:pPr>
        <w:spacing w:after="0" w:line="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Name/Title: Bobby Saadati, Chief Executive Officer</w:t>
      </w:r>
    </w:p>
    <w:p>
      <w:pPr>
        <w:spacing w:after="0" w:line="44" w:lineRule="exact"/>
        <w:rPr>
          <w:sz w:val="20"/>
          <w:szCs w:val="20"/>
          <w:color w:val="auto"/>
        </w:rPr>
      </w:pPr>
    </w:p>
    <w:p>
      <w:pPr>
        <w:ind w:left="474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Megan Ebadat</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Megan Ebadat, Chief Financial Officer</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IKAV Energy Holdings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Bobby Saadati</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Bobby Saadati, Manager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Constantin von Wasserschleben</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Constantin von Wasserschleben, Manager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IKAV Inc.</w:t>
      </w:r>
    </w:p>
    <w:p>
      <w:pPr>
        <w:spacing w:after="0" w:line="152"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Constantin von Wasserschleben</w:t>
      </w:r>
    </w:p>
    <w:p>
      <w:pPr>
        <w:spacing w:after="0" w:line="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Name/Title: Constantin von Wasserschleben, President</w:t>
      </w:r>
    </w:p>
    <w:p>
      <w:pPr>
        <w:spacing w:after="0" w:line="44" w:lineRule="exact"/>
        <w:rPr>
          <w:sz w:val="20"/>
          <w:szCs w:val="20"/>
          <w:color w:val="auto"/>
        </w:rPr>
      </w:pPr>
    </w:p>
    <w:p>
      <w:pPr>
        <w:ind w:left="4940"/>
        <w:spacing w:after="0"/>
        <w:tabs>
          <w:tab w:leader="none" w:pos="6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IKAV Energy Spain, S.L.</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Constantin von Wasserschleben</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Constantin von Wasserschleben, Director</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SIMLOG Inc.</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Bobby Saadati</w:t>
      </w:r>
    </w:p>
    <w:p>
      <w:pPr>
        <w:sectPr>
          <w:pgSz w:w="11900" w:h="16838" w:orient="portrait"/>
          <w:cols w:equalWidth="0" w:num="1">
            <w:col w:w="11140"/>
          </w:cols>
          <w:pgMar w:left="360" w:top="112" w:right="399" w:bottom="0" w:gutter="0" w:footer="0" w:header="0"/>
        </w:sectPr>
      </w:pPr>
    </w:p>
    <w:bookmarkStart w:id="11" w:name="page12"/>
    <w:bookmarkEnd w:id="11"/>
    <w:p>
      <w:pPr>
        <w:ind w:left="2380"/>
        <w:spacing w:after="0"/>
        <w:rPr>
          <w:sz w:val="20"/>
          <w:szCs w:val="20"/>
          <w:color w:val="auto"/>
        </w:rPr>
      </w:pPr>
      <w:r>
        <w:rPr>
          <w:rFonts w:ascii="Times New Roman" w:cs="Times New Roman" w:eastAsia="Times New Roman" w:hAnsi="Times New Roman"/>
          <w:sz w:val="22"/>
          <w:szCs w:val="22"/>
          <w:color w:val="auto"/>
        </w:rPr>
        <w:t>Name/Title: Bobby Saadati, President</w:t>
      </w:r>
    </w:p>
    <w:p>
      <w:pPr>
        <w:spacing w:after="0" w:line="45"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Megan Ebadat</w:t>
      </w:r>
    </w:p>
    <w:p>
      <w:pPr>
        <w:spacing w:after="0" w:line="4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Name/Title: Megan Ebadat, Treasurer</w:t>
      </w:r>
    </w:p>
    <w:p>
      <w:pPr>
        <w:spacing w:after="0" w:line="44"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Simlog S.a r.l.</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 Gruber</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Gregor Gruber,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Marco Hoopmann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Marco Hoopmann, Director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IKAV SICAV FIS SCA</w:t>
      </w:r>
    </w:p>
    <w:p>
      <w:pPr>
        <w:spacing w:after="0" w:line="29" w:lineRule="exact"/>
        <w:rPr>
          <w:sz w:val="20"/>
          <w:szCs w:val="20"/>
          <w:color w:val="auto"/>
        </w:rPr>
      </w:pPr>
    </w:p>
    <w:p>
      <w:pPr>
        <w:ind w:left="5660" w:right="120" w:hanging="1079"/>
        <w:spacing w:after="0" w:line="185" w:lineRule="auto"/>
        <w:tabs>
          <w:tab w:leader="none" w:pos="5640" w:val="left"/>
        </w:tabs>
        <w:rPr>
          <w:sz w:val="20"/>
          <w:szCs w:val="20"/>
          <w:color w:val="auto"/>
        </w:rPr>
      </w:pPr>
      <w:r>
        <w:rPr>
          <w:rFonts w:ascii="Times New Roman" w:cs="Times New Roman" w:eastAsia="Times New Roman" w:hAnsi="Times New Roman"/>
          <w:sz w:val="39"/>
          <w:szCs w:val="39"/>
          <w:color w:val="auto"/>
          <w:vertAlign w:val="subscript"/>
        </w:rPr>
        <w:t>Signature:</w:t>
      </w:r>
      <w:r>
        <w:rPr>
          <w:sz w:val="20"/>
          <w:szCs w:val="20"/>
          <w:color w:val="auto"/>
        </w:rPr>
        <w:tab/>
      </w:r>
      <w:r>
        <w:rPr>
          <w:rFonts w:ascii="Times New Roman" w:cs="Times New Roman" w:eastAsia="Times New Roman" w:hAnsi="Times New Roman"/>
          <w:sz w:val="20"/>
          <w:szCs w:val="20"/>
          <w:color w:val="auto"/>
        </w:rPr>
        <w:t>By: IKAV General Partner S.a r.l., its general partner, /s/ Gregor Gruber</w:t>
      </w:r>
    </w:p>
    <w:p>
      <w:pPr>
        <w:spacing w:after="0" w:line="1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Gregor Gruber, Director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29" w:lineRule="exact"/>
        <w:rPr>
          <w:sz w:val="20"/>
          <w:szCs w:val="20"/>
          <w:color w:val="auto"/>
        </w:rPr>
      </w:pPr>
    </w:p>
    <w:p>
      <w:pPr>
        <w:ind w:left="5660" w:right="120" w:hanging="1079"/>
        <w:spacing w:after="0" w:line="185" w:lineRule="auto"/>
        <w:tabs>
          <w:tab w:leader="none" w:pos="5640" w:val="left"/>
        </w:tabs>
        <w:rPr>
          <w:sz w:val="20"/>
          <w:szCs w:val="20"/>
          <w:color w:val="auto"/>
        </w:rPr>
      </w:pPr>
      <w:r>
        <w:rPr>
          <w:rFonts w:ascii="Times New Roman" w:cs="Times New Roman" w:eastAsia="Times New Roman" w:hAnsi="Times New Roman"/>
          <w:sz w:val="39"/>
          <w:szCs w:val="39"/>
          <w:color w:val="auto"/>
          <w:vertAlign w:val="subscript"/>
        </w:rPr>
        <w:t>Signature:</w:t>
      </w:r>
      <w:r>
        <w:rPr>
          <w:sz w:val="20"/>
          <w:szCs w:val="20"/>
          <w:color w:val="auto"/>
        </w:rPr>
        <w:tab/>
      </w:r>
      <w:r>
        <w:rPr>
          <w:rFonts w:ascii="Times New Roman" w:cs="Times New Roman" w:eastAsia="Times New Roman" w:hAnsi="Times New Roman"/>
          <w:sz w:val="20"/>
          <w:szCs w:val="20"/>
          <w:color w:val="auto"/>
        </w:rPr>
        <w:t>By: IKAV General Partner S.a r.l., its general partner, /s/ Marco Hoopmann</w:t>
      </w:r>
    </w:p>
    <w:p>
      <w:pPr>
        <w:spacing w:after="0" w:line="1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Marco Hoopmann, Director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IKAV General Partner S.a r.l.</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 Gruber</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Gregor Gruber,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Marco Hoopmann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Marco Hoopmann, Director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Institut fur Kapitalanlagen und Vesicherungslosungen GmbH</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Evelin Foelster</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Evelin Foelster, Director</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IKAV Impact S.a r.l.</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 Gruber</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Gregor Gruber,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Marco Hoopmann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Marco Hoopmann, Director</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Constantin von Wasserschleben</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Constantin von Wasserschleben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Constantin von Wasserschleben</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06/25/2025</w:t>
      </w:r>
    </w:p>
    <w:sectPr>
      <w:pgSz w:w="11900" w:h="16838" w:orient="portrait"/>
      <w:cols w:equalWidth="0" w:num="1">
        <w:col w:w="9680"/>
      </w:cols>
      <w:pgMar w:left="1440" w:top="112"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2025-06-25T17:49:59Z</dcterms:created>
  <dcterms:modified xsi:type="dcterms:W3CDTF">2025-06-25T17:49:59Z</dcterms:modified>
</cp:coreProperties>
</file>