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Naseem Sagati Aghili</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Ares Management Corporation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2000 Avenue of the Stars, 12th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Los Angeles, California 90067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(310) 201-4165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14, 2021</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180" w:lineRule="exact"/>
        <w:rPr>
          <w:sz w:val="24"/>
          <w:szCs w:val="24"/>
          <w:color w:val="auto"/>
        </w:rPr>
      </w:pPr>
    </w:p>
    <w:p>
      <w:pPr>
        <w:ind w:right="8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8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80" w:hanging="567"/>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Names of Reporting Persons AF V Energy IV AIV 1A, L.P.</w:t>
      </w:r>
    </w:p>
    <w:p>
      <w:pPr>
        <w:spacing w:after="0" w:line="146" w:lineRule="exact"/>
        <w:rPr>
          <w:rFonts w:ascii="Arial" w:cs="Arial" w:eastAsia="Arial" w:hAnsi="Arial"/>
          <w:sz w:val="17"/>
          <w:szCs w:val="17"/>
          <w:color w:val="auto"/>
        </w:rPr>
      </w:pPr>
    </w:p>
    <w:p>
      <w:pPr>
        <w:ind w:left="900" w:hanging="567"/>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tabs>
          <w:tab w:leader="none" w:pos="186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22" w:lineRule="exact"/>
        <w:rPr>
          <w:rFonts w:ascii="Arial" w:cs="Arial" w:eastAsia="Arial" w:hAnsi="Arial"/>
          <w:sz w:val="18"/>
          <w:szCs w:val="18"/>
          <w:color w:val="auto"/>
        </w:rPr>
      </w:pPr>
    </w:p>
    <w:p>
      <w:pPr>
        <w:ind w:left="900" w:hanging="567"/>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7"/>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7"/>
        <w:spacing w:after="0" w:line="207" w:lineRule="exact"/>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7"/>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95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0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4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Shares</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95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Beneficially</w:t>
            </w:r>
          </w:p>
        </w:tc>
        <w:tc>
          <w:tcPr>
            <w:tcW w:w="54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712,013 (See Items 3, 4, 5 and 6)</w:t>
            </w:r>
          </w:p>
        </w:tc>
        <w:tc>
          <w:tcPr>
            <w:tcW w:w="0" w:type="dxa"/>
            <w:vAlign w:val="bottom"/>
          </w:tcPr>
          <w:p>
            <w:pPr>
              <w:spacing w:after="0"/>
              <w:rPr>
                <w:sz w:val="1"/>
                <w:szCs w:val="1"/>
                <w:color w:val="auto"/>
              </w:rPr>
            </w:pPr>
          </w:p>
        </w:tc>
      </w:tr>
      <w:tr>
        <w:trPr>
          <w:trHeight w:val="182"/>
        </w:trPr>
        <w:tc>
          <w:tcPr>
            <w:tcW w:w="110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4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Each</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95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Reporting</w:t>
            </w:r>
          </w:p>
        </w:tc>
        <w:tc>
          <w:tcPr>
            <w:tcW w:w="54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0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4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680" w:hanging="434"/>
        <w:spacing w:after="0"/>
        <w:tabs>
          <w:tab w:leader="none" w:pos="1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680"/>
        <w:spacing w:after="0"/>
        <w:rPr>
          <w:rFonts w:ascii="Arial" w:cs="Arial" w:eastAsia="Arial" w:hAnsi="Arial"/>
          <w:sz w:val="18"/>
          <w:szCs w:val="18"/>
          <w:color w:val="auto"/>
        </w:rPr>
      </w:pPr>
      <w:r>
        <w:rPr>
          <w:rFonts w:ascii="Arial" w:cs="Arial" w:eastAsia="Arial" w:hAnsi="Arial"/>
          <w:sz w:val="18"/>
          <w:szCs w:val="18"/>
          <w:color w:val="auto"/>
        </w:rPr>
        <w:t>712,013 (See Items 3, 4, 5 and 6)</w:t>
      </w:r>
    </w:p>
    <w:p>
      <w:pPr>
        <w:spacing w:after="0" w:line="210" w:lineRule="exact"/>
        <w:rPr>
          <w:rFonts w:ascii="Arial" w:cs="Arial" w:eastAsia="Arial" w:hAnsi="Arial"/>
          <w:sz w:val="18"/>
          <w:szCs w:val="18"/>
          <w:color w:val="auto"/>
        </w:rPr>
      </w:pPr>
    </w:p>
    <w:p>
      <w:pPr>
        <w:ind w:left="900" w:right="5480" w:hanging="609"/>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712,013 (See Items 3, 4, 5 and 6)</w:t>
      </w:r>
    </w:p>
    <w:p>
      <w:pPr>
        <w:spacing w:after="0" w:line="137" w:lineRule="exact"/>
        <w:rPr>
          <w:rFonts w:ascii="Arial" w:cs="Arial" w:eastAsia="Arial" w:hAnsi="Arial"/>
          <w:sz w:val="18"/>
          <w:szCs w:val="18"/>
          <w:color w:val="auto"/>
        </w:rPr>
      </w:pPr>
    </w:p>
    <w:p>
      <w:pPr>
        <w:ind w:left="900" w:hanging="612"/>
        <w:spacing w:after="0" w:line="207" w:lineRule="exact"/>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6400" w:hanging="612"/>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0.9%* (See Items 3, 4, 5 and 6)</w:t>
      </w:r>
    </w:p>
    <w:p>
      <w:pPr>
        <w:spacing w:after="0" w:line="170" w:lineRule="exact"/>
        <w:rPr>
          <w:rFonts w:ascii="Arial" w:cs="Arial" w:eastAsia="Arial" w:hAnsi="Arial"/>
          <w:sz w:val="18"/>
          <w:szCs w:val="18"/>
          <w:color w:val="auto"/>
        </w:rPr>
      </w:pPr>
    </w:p>
    <w:p>
      <w:pPr>
        <w:ind w:left="900" w:hanging="61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1038225</wp:posOffset>
            </wp:positionH>
            <wp:positionV relativeFrom="paragraph">
              <wp:posOffset>-1502410</wp:posOffset>
            </wp:positionV>
            <wp:extent cx="6060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6044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5715</wp:posOffset>
            </wp:positionV>
            <wp:extent cx="65576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-405130</wp:posOffset>
            </wp:positionV>
            <wp:extent cx="65576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-816610</wp:posOffset>
            </wp:positionV>
            <wp:extent cx="65576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-1090930</wp:posOffset>
            </wp:positionV>
            <wp:extent cx="65576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186055</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9" w:lineRule="exact"/>
        <w:rPr>
          <w:sz w:val="20"/>
          <w:szCs w:val="20"/>
          <w:color w:val="auto"/>
        </w:rPr>
      </w:pPr>
    </w:p>
    <w:p>
      <w:pPr>
        <w:ind w:left="20" w:right="100" w:hanging="80"/>
        <w:spacing w:after="0" w:line="308" w:lineRule="auto"/>
        <w:rPr>
          <w:sz w:val="20"/>
          <w:szCs w:val="20"/>
          <w:color w:val="auto"/>
        </w:rPr>
      </w:pPr>
      <w:r>
        <w:rPr>
          <w:rFonts w:ascii="Arial" w:cs="Arial" w:eastAsia="Arial" w:hAnsi="Arial"/>
          <w:sz w:val="17"/>
          <w:szCs w:val="17"/>
          <w:color w:val="auto"/>
        </w:rPr>
        <w:t>*The calculation of the percentage of outstanding shares is based on 83,319,660 shares of Common Stock outstanding as of April 30, 2021 as disclosed by the Issuer in its Current Report on Form 10-K, filed with the Securities and Exchange Commission on May 13, 2021 (“</w:t>
      </w:r>
      <w:r>
        <w:rPr>
          <w:rFonts w:ascii="Arial" w:cs="Arial" w:eastAsia="Arial" w:hAnsi="Arial"/>
          <w:sz w:val="17"/>
          <w:szCs w:val="17"/>
          <w:u w:val="single" w:color="auto"/>
          <w:color w:val="auto"/>
        </w:rPr>
        <w:t>10-K</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401955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80" w:hanging="567"/>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Names of Reporting Persons AF V Energy IV AIV 1B, L.P.</w:t>
      </w:r>
    </w:p>
    <w:p>
      <w:pPr>
        <w:spacing w:after="0" w:line="146" w:lineRule="exact"/>
        <w:rPr>
          <w:rFonts w:ascii="Arial" w:cs="Arial" w:eastAsia="Arial" w:hAnsi="Arial"/>
          <w:sz w:val="17"/>
          <w:szCs w:val="17"/>
          <w:color w:val="auto"/>
        </w:rPr>
      </w:pPr>
    </w:p>
    <w:p>
      <w:pPr>
        <w:ind w:left="900" w:hanging="56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7"/>
        <w:spacing w:after="0" w:line="207" w:lineRule="exact"/>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95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0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4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Shares</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95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Beneficially</w:t>
            </w:r>
          </w:p>
        </w:tc>
        <w:tc>
          <w:tcPr>
            <w:tcW w:w="54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2,605,604 (See Items 3, 4, 5 and 6)</w:t>
            </w:r>
          </w:p>
        </w:tc>
        <w:tc>
          <w:tcPr>
            <w:tcW w:w="0" w:type="dxa"/>
            <w:vAlign w:val="bottom"/>
          </w:tcPr>
          <w:p>
            <w:pPr>
              <w:spacing w:after="0"/>
              <w:rPr>
                <w:sz w:val="1"/>
                <w:szCs w:val="1"/>
                <w:color w:val="auto"/>
              </w:rPr>
            </w:pPr>
          </w:p>
        </w:tc>
      </w:tr>
      <w:tr>
        <w:trPr>
          <w:trHeight w:val="182"/>
        </w:trPr>
        <w:tc>
          <w:tcPr>
            <w:tcW w:w="110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4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Each</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95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Reporting</w:t>
            </w:r>
          </w:p>
        </w:tc>
        <w:tc>
          <w:tcPr>
            <w:tcW w:w="54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0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4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680" w:hanging="434"/>
        <w:spacing w:after="0"/>
        <w:tabs>
          <w:tab w:leader="none" w:pos="16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680"/>
        <w:spacing w:after="0"/>
        <w:rPr>
          <w:rFonts w:ascii="Arial" w:cs="Arial" w:eastAsia="Arial" w:hAnsi="Arial"/>
          <w:sz w:val="18"/>
          <w:szCs w:val="18"/>
          <w:color w:val="auto"/>
        </w:rPr>
      </w:pPr>
      <w:r>
        <w:rPr>
          <w:rFonts w:ascii="Arial" w:cs="Arial" w:eastAsia="Arial" w:hAnsi="Arial"/>
          <w:sz w:val="18"/>
          <w:szCs w:val="18"/>
          <w:color w:val="auto"/>
        </w:rPr>
        <w:t>2,605,604 (See Items 3, 4, 5 and 6)</w:t>
      </w:r>
    </w:p>
    <w:p>
      <w:pPr>
        <w:spacing w:after="0" w:line="210" w:lineRule="exact"/>
        <w:rPr>
          <w:rFonts w:ascii="Arial" w:cs="Arial" w:eastAsia="Arial" w:hAnsi="Arial"/>
          <w:sz w:val="18"/>
          <w:szCs w:val="18"/>
          <w:color w:val="auto"/>
        </w:rPr>
      </w:pPr>
    </w:p>
    <w:p>
      <w:pPr>
        <w:ind w:left="900" w:right="5480" w:hanging="609"/>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2,605,604 (See Items 3, 4, 5 and 6)</w:t>
      </w:r>
    </w:p>
    <w:p>
      <w:pPr>
        <w:spacing w:after="0" w:line="137" w:lineRule="exact"/>
        <w:rPr>
          <w:rFonts w:ascii="Arial" w:cs="Arial" w:eastAsia="Arial" w:hAnsi="Arial"/>
          <w:sz w:val="18"/>
          <w:szCs w:val="18"/>
          <w:color w:val="auto"/>
        </w:rPr>
      </w:pPr>
    </w:p>
    <w:p>
      <w:pPr>
        <w:ind w:left="900" w:hanging="612"/>
        <w:spacing w:after="0" w:line="207" w:lineRule="exact"/>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612"/>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3.1%* (See Items 3, 4, 5 and 6)</w:t>
      </w:r>
    </w:p>
    <w:p>
      <w:pPr>
        <w:spacing w:after="0" w:line="210" w:lineRule="exact"/>
        <w:rPr>
          <w:rFonts w:ascii="Arial" w:cs="Arial" w:eastAsia="Arial" w:hAnsi="Arial"/>
          <w:sz w:val="18"/>
          <w:szCs w:val="18"/>
          <w:color w:val="auto"/>
        </w:rPr>
      </w:pPr>
    </w:p>
    <w:p>
      <w:pPr>
        <w:ind w:left="900" w:hanging="612"/>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59" w:lineRule="exact"/>
        <w:rPr>
          <w:rFonts w:ascii="Arial" w:cs="Arial" w:eastAsia="Arial" w:hAnsi="Arial"/>
          <w:sz w:val="18"/>
          <w:szCs w:val="18"/>
          <w:color w:val="auto"/>
        </w:rPr>
      </w:pPr>
    </w:p>
    <w:p>
      <w:pPr>
        <w:ind w:left="20" w:right="60" w:hanging="81"/>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1038225</wp:posOffset>
            </wp:positionH>
            <wp:positionV relativeFrom="paragraph">
              <wp:posOffset>-2033905</wp:posOffset>
            </wp:positionV>
            <wp:extent cx="60604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6044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-525145</wp:posOffset>
            </wp:positionV>
            <wp:extent cx="65576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-936625</wp:posOffset>
            </wp:positionV>
            <wp:extent cx="65576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-1348105</wp:posOffset>
            </wp:positionV>
            <wp:extent cx="65576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-1622425</wp:posOffset>
            </wp:positionV>
            <wp:extent cx="65576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-344805</wp:posOffset>
            </wp:positionV>
            <wp:extent cx="1783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both"/>
        <w:ind w:left="960" w:right="8200" w:hanging="561"/>
        <w:spacing w:after="0" w:line="342"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AF V Energy IV AIV 2, L.P.</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3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2,654,332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2,654,332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2,654,332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6400" w:hanging="561"/>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3.2%* (See Items 3, 4, 5 and 6)</w:t>
      </w:r>
    </w:p>
    <w:p>
      <w:pPr>
        <w:spacing w:after="0" w:line="170" w:lineRule="exact"/>
        <w:rPr>
          <w:rFonts w:ascii="Arial" w:cs="Arial" w:eastAsia="Arial" w:hAnsi="Arial"/>
          <w:sz w:val="18"/>
          <w:szCs w:val="18"/>
          <w:color w:val="auto"/>
        </w:rPr>
      </w:pPr>
    </w:p>
    <w:p>
      <w:pPr>
        <w:ind w:left="960" w:hanging="56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-1502410</wp:posOffset>
            </wp:positionV>
            <wp:extent cx="59150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-405130</wp:posOffset>
            </wp:positionV>
            <wp:extent cx="65576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-816610</wp:posOffset>
            </wp:positionV>
            <wp:extent cx="65576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-1090930</wp:posOffset>
            </wp:positionV>
            <wp:extent cx="65576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34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AEOF ECR AIV A-B, L.P.</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3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1,894,861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1,894,861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1,894,861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6400" w:hanging="561"/>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2.3%* (See Items 3, 4, 5 and 6)</w:t>
      </w:r>
    </w:p>
    <w:p>
      <w:pPr>
        <w:spacing w:after="0" w:line="170" w:lineRule="exact"/>
        <w:rPr>
          <w:rFonts w:ascii="Arial" w:cs="Arial" w:eastAsia="Arial" w:hAnsi="Arial"/>
          <w:sz w:val="18"/>
          <w:szCs w:val="18"/>
          <w:color w:val="auto"/>
        </w:rPr>
      </w:pPr>
    </w:p>
    <w:p>
      <w:pPr>
        <w:ind w:left="960" w:hanging="561"/>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-1502410</wp:posOffset>
            </wp:positionV>
            <wp:extent cx="59150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-405130</wp:posOffset>
            </wp:positionV>
            <wp:extent cx="6557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-816610</wp:posOffset>
            </wp:positionV>
            <wp:extent cx="65576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-1090930</wp:posOffset>
            </wp:positionV>
            <wp:extent cx="65576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hanging="56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AEOF ECR AIV C, L.P.</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3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804,524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804,524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804,524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1.0%*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72"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-2042160</wp:posOffset>
            </wp:positionV>
            <wp:extent cx="59150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-1356360</wp:posOffset>
            </wp:positionV>
            <wp:extent cx="65576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-1630680</wp:posOffset>
            </wp:positionV>
            <wp:extent cx="65576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1783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60" w:right="8200" w:hanging="567"/>
        <w:spacing w:after="0" w:line="342"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Names of Reporting Persons AF Energy Feeder, L.P.</w:t>
      </w:r>
    </w:p>
    <w:p>
      <w:pPr>
        <w:spacing w:after="0" w:line="123" w:lineRule="exact"/>
        <w:rPr>
          <w:rFonts w:ascii="Arial" w:cs="Arial" w:eastAsia="Arial" w:hAnsi="Arial"/>
          <w:sz w:val="16"/>
          <w:szCs w:val="16"/>
          <w:color w:val="auto"/>
        </w:rPr>
      </w:pPr>
    </w:p>
    <w:p>
      <w:pPr>
        <w:ind w:left="960" w:hanging="567"/>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7"/>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7"/>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7"/>
        <w:spacing w:after="0" w:line="207" w:lineRule="exact"/>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7"/>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00" w:type="dxa"/>
            <w:vAlign w:val="bottom"/>
          </w:tcPr>
          <w:p>
            <w:pPr>
              <w:spacing w:after="0"/>
              <w:rPr>
                <w:sz w:val="20"/>
                <w:szCs w:val="20"/>
                <w:color w:val="auto"/>
              </w:rPr>
            </w:pPr>
          </w:p>
        </w:tc>
        <w:tc>
          <w:tcPr>
            <w:tcW w:w="9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20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800" w:type="dxa"/>
            <w:vAlign w:val="bottom"/>
          </w:tcPr>
          <w:p>
            <w:pPr>
              <w:spacing w:after="0"/>
              <w:rPr>
                <w:sz w:val="20"/>
                <w:szCs w:val="20"/>
                <w:color w:val="auto"/>
              </w:rPr>
            </w:pPr>
          </w:p>
        </w:tc>
        <w:tc>
          <w:tcPr>
            <w:tcW w:w="9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5,815,182 (See Items 3, 4, 5 and 6)</w:t>
            </w:r>
          </w:p>
        </w:tc>
        <w:tc>
          <w:tcPr>
            <w:tcW w:w="0" w:type="dxa"/>
            <w:vAlign w:val="bottom"/>
          </w:tcPr>
          <w:p>
            <w:pPr>
              <w:spacing w:after="0"/>
              <w:rPr>
                <w:sz w:val="1"/>
                <w:szCs w:val="1"/>
                <w:color w:val="auto"/>
              </w:rPr>
            </w:pPr>
          </w:p>
        </w:tc>
      </w:tr>
      <w:tr>
        <w:trPr>
          <w:trHeight w:val="182"/>
        </w:trPr>
        <w:tc>
          <w:tcPr>
            <w:tcW w:w="118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0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2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800" w:type="dxa"/>
            <w:vAlign w:val="bottom"/>
          </w:tcPr>
          <w:p>
            <w:pPr>
              <w:spacing w:after="0"/>
              <w:rPr>
                <w:sz w:val="20"/>
                <w:szCs w:val="20"/>
                <w:color w:val="auto"/>
              </w:rPr>
            </w:pPr>
          </w:p>
        </w:tc>
        <w:tc>
          <w:tcPr>
            <w:tcW w:w="9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8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80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80" w:hanging="605"/>
        <w:spacing w:after="0"/>
        <w:tabs>
          <w:tab w:leader="none" w:pos="2080" w:val="left"/>
        </w:tabs>
        <w:numPr>
          <w:ilvl w:val="2"/>
          <w:numId w:val="1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color w:val="auto"/>
        </w:rPr>
        <w:t>5,815,182 (See Items 3, 4, 5 and 6)</w:t>
      </w:r>
    </w:p>
    <w:p>
      <w:pPr>
        <w:spacing w:after="0" w:line="224" w:lineRule="exact"/>
        <w:rPr>
          <w:rFonts w:ascii="Arial" w:cs="Arial" w:eastAsia="Arial" w:hAnsi="Arial"/>
          <w:sz w:val="18"/>
          <w:szCs w:val="18"/>
          <w:color w:val="auto"/>
        </w:rPr>
      </w:pPr>
    </w:p>
    <w:p>
      <w:pPr>
        <w:ind w:left="960" w:right="5480" w:hanging="609"/>
        <w:spacing w:after="0" w:line="277" w:lineRule="auto"/>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5,815,182 (See Items 3, 4, 5 and 6)</w:t>
      </w:r>
    </w:p>
    <w:p>
      <w:pPr>
        <w:spacing w:after="0" w:line="137" w:lineRule="exact"/>
        <w:rPr>
          <w:rFonts w:ascii="Arial" w:cs="Arial" w:eastAsia="Arial" w:hAnsi="Arial"/>
          <w:sz w:val="18"/>
          <w:szCs w:val="18"/>
          <w:color w:val="auto"/>
        </w:rPr>
      </w:pPr>
    </w:p>
    <w:p>
      <w:pPr>
        <w:ind w:left="960" w:hanging="612"/>
        <w:spacing w:after="0" w:line="207" w:lineRule="exact"/>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612"/>
        <w:spacing w:after="0"/>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7.0%*(See Items 3, 4, 5 and 6)</w:t>
      </w:r>
    </w:p>
    <w:p>
      <w:pPr>
        <w:spacing w:after="0" w:line="210" w:lineRule="exact"/>
        <w:rPr>
          <w:rFonts w:ascii="Arial" w:cs="Arial" w:eastAsia="Arial" w:hAnsi="Arial"/>
          <w:sz w:val="18"/>
          <w:szCs w:val="18"/>
          <w:color w:val="auto"/>
        </w:rPr>
      </w:pPr>
    </w:p>
    <w:p>
      <w:pPr>
        <w:ind w:left="960" w:hanging="612"/>
        <w:spacing w:after="0"/>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59"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-2042160</wp:posOffset>
            </wp:positionV>
            <wp:extent cx="58464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464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-525145</wp:posOffset>
            </wp:positionV>
            <wp:extent cx="65576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-936625</wp:posOffset>
            </wp:positionV>
            <wp:extent cx="65576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-1348105</wp:posOffset>
            </wp:positionV>
            <wp:extent cx="65576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-1622425</wp:posOffset>
            </wp:positionV>
            <wp:extent cx="65576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hanging="56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ACOF Investment Management LLC</w:t>
      </w:r>
    </w:p>
    <w:p>
      <w:pPr>
        <w:spacing w:after="0" w:line="224" w:lineRule="exact"/>
        <w:rPr>
          <w:rFonts w:ascii="Arial" w:cs="Arial" w:eastAsia="Arial" w:hAnsi="Arial"/>
          <w:sz w:val="18"/>
          <w:szCs w:val="18"/>
          <w:color w:val="auto"/>
        </w:rPr>
      </w:pPr>
    </w:p>
    <w:p>
      <w:pPr>
        <w:ind w:left="960" w:hanging="56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6" w:lineRule="exact"/>
        <w:rPr>
          <w:rFonts w:ascii="Arial" w:cs="Arial" w:eastAsia="Arial" w:hAnsi="Arial"/>
          <w:sz w:val="18"/>
          <w:szCs w:val="18"/>
          <w:color w:val="auto"/>
        </w:rPr>
      </w:pPr>
    </w:p>
    <w:p>
      <w:pPr>
        <w:ind w:left="960" w:hanging="56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960" w:hanging="56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91" w:lineRule="exact"/>
        <w:rPr>
          <w:rFonts w:ascii="Arial" w:cs="Arial" w:eastAsia="Arial" w:hAnsi="Arial"/>
          <w:sz w:val="18"/>
          <w:szCs w:val="18"/>
          <w:color w:val="auto"/>
        </w:rPr>
      </w:pPr>
    </w:p>
    <w:p>
      <w:pPr>
        <w:ind w:left="960" w:hanging="567"/>
        <w:spacing w:after="0" w:line="207" w:lineRule="exact"/>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color w:val="auto"/>
        </w:rPr>
      </w:pPr>
    </w:p>
    <w:p>
      <w:pPr>
        <w:ind w:left="960" w:hanging="56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-267335</wp:posOffset>
            </wp:positionV>
            <wp:extent cx="65576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-550545</wp:posOffset>
            </wp:positionV>
            <wp:extent cx="65576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-970280</wp:posOffset>
            </wp:positionV>
            <wp:extent cx="65576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-1253490</wp:posOffset>
            </wp:positionV>
            <wp:extent cx="59836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-1398905</wp:posOffset>
            </wp:positionV>
            <wp:extent cx="59836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-1819275</wp:posOffset>
            </wp:positionV>
            <wp:extent cx="65576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00" w:type="dxa"/>
            <w:vAlign w:val="bottom"/>
          </w:tcPr>
          <w:p>
            <w:pPr>
              <w:spacing w:after="0"/>
              <w:rPr>
                <w:sz w:val="20"/>
                <w:szCs w:val="20"/>
                <w:color w:val="auto"/>
              </w:rPr>
            </w:pPr>
          </w:p>
        </w:tc>
        <w:tc>
          <w:tcPr>
            <w:tcW w:w="9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20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800" w:type="dxa"/>
            <w:vAlign w:val="bottom"/>
          </w:tcPr>
          <w:p>
            <w:pPr>
              <w:spacing w:after="0"/>
              <w:rPr>
                <w:sz w:val="20"/>
                <w:szCs w:val="20"/>
                <w:color w:val="auto"/>
              </w:rPr>
            </w:pPr>
          </w:p>
        </w:tc>
        <w:tc>
          <w:tcPr>
            <w:tcW w:w="9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14,486,516 (See Items 3, 4, 5 and 6)</w:t>
            </w:r>
          </w:p>
        </w:tc>
        <w:tc>
          <w:tcPr>
            <w:tcW w:w="0" w:type="dxa"/>
            <w:vAlign w:val="bottom"/>
          </w:tcPr>
          <w:p>
            <w:pPr>
              <w:spacing w:after="0"/>
              <w:rPr>
                <w:sz w:val="1"/>
                <w:szCs w:val="1"/>
                <w:color w:val="auto"/>
              </w:rPr>
            </w:pPr>
          </w:p>
        </w:tc>
      </w:tr>
      <w:tr>
        <w:trPr>
          <w:trHeight w:val="182"/>
        </w:trPr>
        <w:tc>
          <w:tcPr>
            <w:tcW w:w="118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0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2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800" w:type="dxa"/>
            <w:vAlign w:val="bottom"/>
          </w:tcPr>
          <w:p>
            <w:pPr>
              <w:spacing w:after="0"/>
              <w:rPr>
                <w:sz w:val="20"/>
                <w:szCs w:val="20"/>
                <w:color w:val="auto"/>
              </w:rPr>
            </w:pPr>
          </w:p>
        </w:tc>
        <w:tc>
          <w:tcPr>
            <w:tcW w:w="9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8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80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80" w:hanging="605"/>
        <w:spacing w:after="0"/>
        <w:tabs>
          <w:tab w:leader="none" w:pos="20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color w:val="auto"/>
        </w:rPr>
        <w:t>14,486,516 (See Items 3, 4, 5 and 6)</w:t>
      </w:r>
    </w:p>
    <w:p>
      <w:pPr>
        <w:spacing w:after="0" w:line="224" w:lineRule="exact"/>
        <w:rPr>
          <w:rFonts w:ascii="Arial" w:cs="Arial" w:eastAsia="Arial" w:hAnsi="Arial"/>
          <w:sz w:val="18"/>
          <w:szCs w:val="18"/>
          <w:color w:val="auto"/>
        </w:rPr>
      </w:pPr>
    </w:p>
    <w:p>
      <w:pPr>
        <w:ind w:left="960" w:right="5480" w:hanging="609"/>
        <w:spacing w:after="0" w:line="277" w:lineRule="auto"/>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14,486,516 (See Items 3, 4, 5 and 6)</w:t>
      </w:r>
    </w:p>
    <w:p>
      <w:pPr>
        <w:spacing w:after="0" w:line="151" w:lineRule="exact"/>
        <w:rPr>
          <w:rFonts w:ascii="Arial" w:cs="Arial" w:eastAsia="Arial" w:hAnsi="Arial"/>
          <w:sz w:val="18"/>
          <w:szCs w:val="18"/>
          <w:color w:val="auto"/>
        </w:rPr>
      </w:pPr>
    </w:p>
    <w:p>
      <w:pPr>
        <w:ind w:left="960" w:hanging="612"/>
        <w:spacing w:after="0" w:line="207" w:lineRule="exact"/>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color w:val="auto"/>
        </w:rPr>
      </w:pPr>
    </w:p>
    <w:p>
      <w:pPr>
        <w:ind w:left="960" w:hanging="612"/>
        <w:spacing w:after="0"/>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17.4%* (See Items 3, 4, 5 and 6)</w:t>
      </w:r>
    </w:p>
    <w:p>
      <w:pPr>
        <w:spacing w:after="0" w:line="224" w:lineRule="exact"/>
        <w:rPr>
          <w:rFonts w:ascii="Arial" w:cs="Arial" w:eastAsia="Arial" w:hAnsi="Arial"/>
          <w:sz w:val="18"/>
          <w:szCs w:val="18"/>
          <w:color w:val="auto"/>
        </w:rPr>
      </w:pPr>
    </w:p>
    <w:p>
      <w:pPr>
        <w:ind w:left="960" w:hanging="612"/>
        <w:spacing w:after="0"/>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59"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-2068195</wp:posOffset>
            </wp:positionV>
            <wp:extent cx="58464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-525145</wp:posOffset>
            </wp:positionV>
            <wp:extent cx="65576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-1365250</wp:posOffset>
            </wp:positionV>
            <wp:extent cx="65576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-1647825</wp:posOffset>
            </wp:positionV>
            <wp:extent cx="65576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080" w:hanging="567"/>
        <w:spacing w:after="0" w:line="308" w:lineRule="auto"/>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Names of Reporting Persons SSF IV Energy I AIV 1A, L.P.</w:t>
      </w:r>
    </w:p>
    <w:p>
      <w:pPr>
        <w:spacing w:after="0" w:line="146" w:lineRule="exact"/>
        <w:rPr>
          <w:rFonts w:ascii="Arial" w:cs="Arial" w:eastAsia="Arial" w:hAnsi="Arial"/>
          <w:sz w:val="17"/>
          <w:szCs w:val="17"/>
          <w:color w:val="auto"/>
        </w:rPr>
      </w:pPr>
    </w:p>
    <w:p>
      <w:pPr>
        <w:ind w:left="960" w:hanging="567"/>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7"/>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7"/>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7"/>
        <w:spacing w:after="0" w:line="207" w:lineRule="exact"/>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7"/>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00" w:type="dxa"/>
            <w:vAlign w:val="bottom"/>
          </w:tcPr>
          <w:p>
            <w:pPr>
              <w:spacing w:after="0"/>
              <w:rPr>
                <w:sz w:val="20"/>
                <w:szCs w:val="20"/>
                <w:color w:val="auto"/>
              </w:rPr>
            </w:pPr>
          </w:p>
        </w:tc>
        <w:tc>
          <w:tcPr>
            <w:tcW w:w="9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20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800" w:type="dxa"/>
            <w:vAlign w:val="bottom"/>
          </w:tcPr>
          <w:p>
            <w:pPr>
              <w:spacing w:after="0"/>
              <w:rPr>
                <w:sz w:val="20"/>
                <w:szCs w:val="20"/>
                <w:color w:val="auto"/>
              </w:rPr>
            </w:pPr>
          </w:p>
        </w:tc>
        <w:tc>
          <w:tcPr>
            <w:tcW w:w="9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206,428 (See Items 3, 4, 5 and 6)</w:t>
            </w:r>
          </w:p>
        </w:tc>
        <w:tc>
          <w:tcPr>
            <w:tcW w:w="0" w:type="dxa"/>
            <w:vAlign w:val="bottom"/>
          </w:tcPr>
          <w:p>
            <w:pPr>
              <w:spacing w:after="0"/>
              <w:rPr>
                <w:sz w:val="1"/>
                <w:szCs w:val="1"/>
                <w:color w:val="auto"/>
              </w:rPr>
            </w:pPr>
          </w:p>
        </w:tc>
      </w:tr>
      <w:tr>
        <w:trPr>
          <w:trHeight w:val="182"/>
        </w:trPr>
        <w:tc>
          <w:tcPr>
            <w:tcW w:w="118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0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2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800" w:type="dxa"/>
            <w:vAlign w:val="bottom"/>
          </w:tcPr>
          <w:p>
            <w:pPr>
              <w:spacing w:after="0"/>
              <w:rPr>
                <w:sz w:val="20"/>
                <w:szCs w:val="20"/>
                <w:color w:val="auto"/>
              </w:rPr>
            </w:pPr>
          </w:p>
        </w:tc>
        <w:tc>
          <w:tcPr>
            <w:tcW w:w="9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8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80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80" w:hanging="605"/>
        <w:spacing w:after="0"/>
        <w:tabs>
          <w:tab w:leader="none" w:pos="2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color w:val="auto"/>
        </w:rPr>
        <w:t>206,428 (See Items 3, 4, 5 and 6)</w:t>
      </w:r>
    </w:p>
    <w:p>
      <w:pPr>
        <w:spacing w:after="0" w:line="224" w:lineRule="exact"/>
        <w:rPr>
          <w:rFonts w:ascii="Arial" w:cs="Arial" w:eastAsia="Arial" w:hAnsi="Arial"/>
          <w:sz w:val="18"/>
          <w:szCs w:val="18"/>
          <w:color w:val="auto"/>
        </w:rPr>
      </w:pPr>
    </w:p>
    <w:p>
      <w:pPr>
        <w:ind w:left="960" w:right="5480" w:hanging="609"/>
        <w:spacing w:after="0" w:line="277" w:lineRule="auto"/>
        <w:tabs>
          <w:tab w:leader="none" w:pos="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206,428 (See Items 3, 4, 5 and 6)</w:t>
      </w:r>
    </w:p>
    <w:p>
      <w:pPr>
        <w:spacing w:after="0" w:line="137" w:lineRule="exact"/>
        <w:rPr>
          <w:rFonts w:ascii="Arial" w:cs="Arial" w:eastAsia="Arial" w:hAnsi="Arial"/>
          <w:sz w:val="18"/>
          <w:szCs w:val="18"/>
          <w:color w:val="auto"/>
        </w:rPr>
      </w:pPr>
    </w:p>
    <w:p>
      <w:pPr>
        <w:ind w:left="960" w:hanging="612"/>
        <w:spacing w:after="0" w:line="207" w:lineRule="exact"/>
        <w:tabs>
          <w:tab w:leader="none" w:pos="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612"/>
        <w:spacing w:after="0"/>
        <w:tabs>
          <w:tab w:leader="none" w:pos="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0.2%* (See Items 3, 4, 5 and 6)</w:t>
      </w:r>
    </w:p>
    <w:p>
      <w:pPr>
        <w:spacing w:after="0" w:line="210" w:lineRule="exact"/>
        <w:rPr>
          <w:rFonts w:ascii="Arial" w:cs="Arial" w:eastAsia="Arial" w:hAnsi="Arial"/>
          <w:sz w:val="18"/>
          <w:szCs w:val="18"/>
          <w:color w:val="auto"/>
        </w:rPr>
      </w:pPr>
    </w:p>
    <w:p>
      <w:pPr>
        <w:ind w:left="960" w:hanging="612"/>
        <w:spacing w:after="0"/>
        <w:tabs>
          <w:tab w:leader="none" w:pos="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59"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-2042160</wp:posOffset>
            </wp:positionV>
            <wp:extent cx="58464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464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-525145</wp:posOffset>
            </wp:positionV>
            <wp:extent cx="65576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-936625</wp:posOffset>
            </wp:positionV>
            <wp:extent cx="65576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-1348105</wp:posOffset>
            </wp:positionV>
            <wp:extent cx="65576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-1622425</wp:posOffset>
            </wp:positionV>
            <wp:extent cx="65576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60" w:right="8080" w:hanging="567"/>
        <w:spacing w:after="0" w:line="308" w:lineRule="auto"/>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Names of Reporting Persons SSF IV Energy I AIV 1B, L.P.</w:t>
      </w:r>
    </w:p>
    <w:p>
      <w:pPr>
        <w:spacing w:after="0" w:line="146" w:lineRule="exact"/>
        <w:rPr>
          <w:rFonts w:ascii="Arial" w:cs="Arial" w:eastAsia="Arial" w:hAnsi="Arial"/>
          <w:sz w:val="17"/>
          <w:szCs w:val="17"/>
          <w:color w:val="auto"/>
        </w:rPr>
      </w:pPr>
    </w:p>
    <w:p>
      <w:pPr>
        <w:ind w:left="960" w:hanging="567"/>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7"/>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7"/>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7"/>
        <w:spacing w:after="0" w:line="207" w:lineRule="exact"/>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7"/>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7.</w:t>
            </w:r>
          </w:p>
        </w:tc>
        <w:tc>
          <w:tcPr>
            <w:tcW w:w="95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62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Shares</w:t>
            </w: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8.</w:t>
            </w:r>
          </w:p>
        </w:tc>
        <w:tc>
          <w:tcPr>
            <w:tcW w:w="95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Beneficially</w:t>
            </w:r>
          </w:p>
        </w:tc>
        <w:tc>
          <w:tcPr>
            <w:tcW w:w="62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184,042 (See Items 3, 4, 5 and 6)</w:t>
            </w:r>
          </w:p>
        </w:tc>
        <w:tc>
          <w:tcPr>
            <w:tcW w:w="0" w:type="dxa"/>
            <w:vAlign w:val="bottom"/>
          </w:tcPr>
          <w:p>
            <w:pPr>
              <w:spacing w:after="0"/>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6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Each</w:t>
            </w: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9.</w:t>
            </w:r>
          </w:p>
        </w:tc>
        <w:tc>
          <w:tcPr>
            <w:tcW w:w="95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Reporting</w:t>
            </w:r>
          </w:p>
        </w:tc>
        <w:tc>
          <w:tcPr>
            <w:tcW w:w="62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62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40" w:hanging="544"/>
        <w:spacing w:after="0"/>
        <w:tabs>
          <w:tab w:leader="none" w:pos="174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184,042 (See Items 3, 4, 5 and 6)</w:t>
      </w:r>
    </w:p>
    <w:p>
      <w:pPr>
        <w:spacing w:after="0" w:line="210" w:lineRule="exact"/>
        <w:rPr>
          <w:rFonts w:ascii="Arial" w:cs="Arial" w:eastAsia="Arial" w:hAnsi="Arial"/>
          <w:sz w:val="18"/>
          <w:szCs w:val="18"/>
          <w:color w:val="auto"/>
        </w:rPr>
      </w:pPr>
    </w:p>
    <w:p>
      <w:pPr>
        <w:ind w:left="960" w:right="5480" w:hanging="609"/>
        <w:spacing w:after="0" w:line="277" w:lineRule="auto"/>
        <w:tabs>
          <w:tab w:leader="none" w:pos="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184,042 (See Items 3, 4, 5 and 6)</w:t>
      </w:r>
    </w:p>
    <w:p>
      <w:pPr>
        <w:spacing w:after="0" w:line="137" w:lineRule="exact"/>
        <w:rPr>
          <w:rFonts w:ascii="Arial" w:cs="Arial" w:eastAsia="Arial" w:hAnsi="Arial"/>
          <w:sz w:val="18"/>
          <w:szCs w:val="18"/>
          <w:color w:val="auto"/>
        </w:rPr>
      </w:pPr>
    </w:p>
    <w:p>
      <w:pPr>
        <w:ind w:left="960" w:hanging="612"/>
        <w:spacing w:after="0" w:line="207" w:lineRule="exact"/>
        <w:tabs>
          <w:tab w:leader="none" w:pos="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612"/>
        <w:spacing w:after="0"/>
        <w:tabs>
          <w:tab w:leader="none" w:pos="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0.2%* (See Items 3, 4, 5 and 6)</w:t>
      </w:r>
    </w:p>
    <w:p>
      <w:pPr>
        <w:spacing w:after="0" w:line="210" w:lineRule="exact"/>
        <w:rPr>
          <w:rFonts w:ascii="Arial" w:cs="Arial" w:eastAsia="Arial" w:hAnsi="Arial"/>
          <w:sz w:val="18"/>
          <w:szCs w:val="18"/>
          <w:color w:val="auto"/>
        </w:rPr>
      </w:pPr>
    </w:p>
    <w:p>
      <w:pPr>
        <w:ind w:left="960" w:hanging="612"/>
        <w:spacing w:after="0"/>
        <w:tabs>
          <w:tab w:leader="none" w:pos="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59"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-2033905</wp:posOffset>
            </wp:positionV>
            <wp:extent cx="60604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-525145</wp:posOffset>
            </wp:positionV>
            <wp:extent cx="65576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-936625</wp:posOffset>
            </wp:positionV>
            <wp:extent cx="65576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-1348105</wp:posOffset>
            </wp:positionV>
            <wp:extent cx="65576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-1622425</wp:posOffset>
            </wp:positionV>
            <wp:extent cx="65576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both"/>
        <w:ind w:left="960" w:right="8200" w:hanging="567"/>
        <w:spacing w:after="0" w:line="342" w:lineRule="auto"/>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Names of Reporting Persons SSF IV Energy I AIV 2, L.P.</w:t>
      </w:r>
    </w:p>
    <w:p>
      <w:pPr>
        <w:spacing w:after="0" w:line="123" w:lineRule="exact"/>
        <w:rPr>
          <w:rFonts w:ascii="Arial" w:cs="Arial" w:eastAsia="Arial" w:hAnsi="Arial"/>
          <w:sz w:val="16"/>
          <w:szCs w:val="16"/>
          <w:color w:val="auto"/>
        </w:rPr>
      </w:pPr>
    </w:p>
    <w:p>
      <w:pPr>
        <w:ind w:left="960" w:hanging="567"/>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7"/>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7"/>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7"/>
        <w:spacing w:after="0" w:line="207" w:lineRule="exact"/>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7"/>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7.</w:t>
            </w:r>
          </w:p>
        </w:tc>
        <w:tc>
          <w:tcPr>
            <w:tcW w:w="95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62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Shares</w:t>
            </w: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8.</w:t>
            </w:r>
          </w:p>
        </w:tc>
        <w:tc>
          <w:tcPr>
            <w:tcW w:w="95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Beneficially</w:t>
            </w:r>
          </w:p>
        </w:tc>
        <w:tc>
          <w:tcPr>
            <w:tcW w:w="62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299,606 (See Items 3, 4, 5 and 6)</w:t>
            </w:r>
          </w:p>
        </w:tc>
        <w:tc>
          <w:tcPr>
            <w:tcW w:w="0" w:type="dxa"/>
            <w:vAlign w:val="bottom"/>
          </w:tcPr>
          <w:p>
            <w:pPr>
              <w:spacing w:after="0"/>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6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Each</w:t>
            </w: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9.</w:t>
            </w:r>
          </w:p>
        </w:tc>
        <w:tc>
          <w:tcPr>
            <w:tcW w:w="95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Reporting</w:t>
            </w:r>
          </w:p>
        </w:tc>
        <w:tc>
          <w:tcPr>
            <w:tcW w:w="62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62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40" w:hanging="544"/>
        <w:spacing w:after="0"/>
        <w:tabs>
          <w:tab w:leader="none" w:pos="17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299,606 (See Items 3, 4, 5 and 6)</w:t>
      </w:r>
    </w:p>
    <w:p>
      <w:pPr>
        <w:spacing w:after="0" w:line="210" w:lineRule="exact"/>
        <w:rPr>
          <w:rFonts w:ascii="Arial" w:cs="Arial" w:eastAsia="Arial" w:hAnsi="Arial"/>
          <w:sz w:val="18"/>
          <w:szCs w:val="18"/>
          <w:color w:val="auto"/>
        </w:rPr>
      </w:pPr>
    </w:p>
    <w:p>
      <w:pPr>
        <w:ind w:left="960" w:right="5480" w:hanging="609"/>
        <w:spacing w:after="0" w:line="277" w:lineRule="auto"/>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299,606 (See Items 3, 4, 5 and 6)</w:t>
      </w:r>
    </w:p>
    <w:p>
      <w:pPr>
        <w:spacing w:after="0" w:line="137" w:lineRule="exact"/>
        <w:rPr>
          <w:rFonts w:ascii="Arial" w:cs="Arial" w:eastAsia="Arial" w:hAnsi="Arial"/>
          <w:sz w:val="18"/>
          <w:szCs w:val="18"/>
          <w:color w:val="auto"/>
        </w:rPr>
      </w:pPr>
    </w:p>
    <w:p>
      <w:pPr>
        <w:ind w:left="960" w:hanging="612"/>
        <w:spacing w:after="0" w:line="207" w:lineRule="exact"/>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612"/>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0.4%* (See Items 3, 4, 5 and 6)</w:t>
      </w:r>
    </w:p>
    <w:p>
      <w:pPr>
        <w:spacing w:after="0" w:line="210" w:lineRule="exact"/>
        <w:rPr>
          <w:rFonts w:ascii="Arial" w:cs="Arial" w:eastAsia="Arial" w:hAnsi="Arial"/>
          <w:sz w:val="18"/>
          <w:szCs w:val="18"/>
          <w:color w:val="auto"/>
        </w:rPr>
      </w:pPr>
    </w:p>
    <w:p>
      <w:pPr>
        <w:ind w:left="960" w:hanging="612"/>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59"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-2033905</wp:posOffset>
            </wp:positionV>
            <wp:extent cx="60604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6044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-525145</wp:posOffset>
            </wp:positionV>
            <wp:extent cx="65576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-936625</wp:posOffset>
            </wp:positionV>
            <wp:extent cx="65576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-1348105</wp:posOffset>
            </wp:positionV>
            <wp:extent cx="65576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-1622425</wp:posOffset>
            </wp:positionV>
            <wp:extent cx="65576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60" w:right="7820" w:hanging="567"/>
        <w:spacing w:after="0" w:line="342"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Names of Reporting Persons ASSF Operating Manager IV, L.P.</w:t>
      </w:r>
    </w:p>
    <w:p>
      <w:pPr>
        <w:spacing w:after="0" w:line="123" w:lineRule="exact"/>
        <w:rPr>
          <w:rFonts w:ascii="Arial" w:cs="Arial" w:eastAsia="Arial" w:hAnsi="Arial"/>
          <w:sz w:val="16"/>
          <w:szCs w:val="16"/>
          <w:color w:val="auto"/>
        </w:rPr>
      </w:pPr>
    </w:p>
    <w:p>
      <w:pPr>
        <w:ind w:left="960" w:hanging="567"/>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7"/>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7"/>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7"/>
        <w:spacing w:after="0" w:line="207" w:lineRule="exact"/>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7"/>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7.</w:t>
            </w:r>
          </w:p>
        </w:tc>
        <w:tc>
          <w:tcPr>
            <w:tcW w:w="95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62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Shares</w:t>
            </w: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8.</w:t>
            </w:r>
          </w:p>
        </w:tc>
        <w:tc>
          <w:tcPr>
            <w:tcW w:w="95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Beneficially</w:t>
            </w:r>
          </w:p>
        </w:tc>
        <w:tc>
          <w:tcPr>
            <w:tcW w:w="62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690,076 (See Items 3, 4, 5 and 6)</w:t>
            </w:r>
          </w:p>
        </w:tc>
        <w:tc>
          <w:tcPr>
            <w:tcW w:w="0" w:type="dxa"/>
            <w:vAlign w:val="bottom"/>
          </w:tcPr>
          <w:p>
            <w:pPr>
              <w:spacing w:after="0"/>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6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Each</w:t>
            </w: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9.</w:t>
            </w:r>
          </w:p>
        </w:tc>
        <w:tc>
          <w:tcPr>
            <w:tcW w:w="95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Reporting</w:t>
            </w:r>
          </w:p>
        </w:tc>
        <w:tc>
          <w:tcPr>
            <w:tcW w:w="62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62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40" w:hanging="544"/>
        <w:spacing w:after="0"/>
        <w:tabs>
          <w:tab w:leader="none" w:pos="1740" w:val="left"/>
        </w:tabs>
        <w:numPr>
          <w:ilvl w:val="2"/>
          <w:numId w:val="3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690,076 (See Items 3, 4, 5 and 6)</w:t>
      </w:r>
    </w:p>
    <w:p>
      <w:pPr>
        <w:spacing w:after="0" w:line="210" w:lineRule="exact"/>
        <w:rPr>
          <w:rFonts w:ascii="Arial" w:cs="Arial" w:eastAsia="Arial" w:hAnsi="Arial"/>
          <w:sz w:val="18"/>
          <w:szCs w:val="18"/>
          <w:color w:val="auto"/>
        </w:rPr>
      </w:pPr>
    </w:p>
    <w:p>
      <w:pPr>
        <w:ind w:left="960" w:right="5480" w:hanging="609"/>
        <w:spacing w:after="0" w:line="277" w:lineRule="auto"/>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690,076 (See Items 3, 4, 5 and 6)</w:t>
      </w:r>
    </w:p>
    <w:p>
      <w:pPr>
        <w:spacing w:after="0" w:line="137" w:lineRule="exact"/>
        <w:rPr>
          <w:rFonts w:ascii="Arial" w:cs="Arial" w:eastAsia="Arial" w:hAnsi="Arial"/>
          <w:sz w:val="18"/>
          <w:szCs w:val="18"/>
          <w:color w:val="auto"/>
        </w:rPr>
      </w:pPr>
    </w:p>
    <w:p>
      <w:pPr>
        <w:ind w:left="960" w:hanging="612"/>
        <w:spacing w:after="0" w:line="207" w:lineRule="exact"/>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612"/>
        <w:spacing w:after="0"/>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0.8%* (See Items 3, 4, 5 and 6)</w:t>
      </w:r>
    </w:p>
    <w:p>
      <w:pPr>
        <w:spacing w:after="0" w:line="210" w:lineRule="exact"/>
        <w:rPr>
          <w:rFonts w:ascii="Arial" w:cs="Arial" w:eastAsia="Arial" w:hAnsi="Arial"/>
          <w:sz w:val="18"/>
          <w:szCs w:val="18"/>
          <w:color w:val="auto"/>
        </w:rPr>
      </w:pPr>
    </w:p>
    <w:p>
      <w:pPr>
        <w:ind w:left="960" w:hanging="612"/>
        <w:spacing w:after="0"/>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59"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-2033905</wp:posOffset>
            </wp:positionV>
            <wp:extent cx="606044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6044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-525145</wp:posOffset>
            </wp:positionV>
            <wp:extent cx="65576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-936625</wp:posOffset>
            </wp:positionV>
            <wp:extent cx="65576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-1348105</wp:posOffset>
            </wp:positionV>
            <wp:extent cx="65576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-1622425</wp:posOffset>
            </wp:positionV>
            <wp:extent cx="65576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200" w:hanging="567"/>
        <w:spacing w:after="0" w:line="342" w:lineRule="auto"/>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Names of Reporting Persons Ares Management LLC</w:t>
      </w:r>
    </w:p>
    <w:p>
      <w:pPr>
        <w:spacing w:after="0" w:line="123" w:lineRule="exact"/>
        <w:rPr>
          <w:rFonts w:ascii="Arial" w:cs="Arial" w:eastAsia="Arial" w:hAnsi="Arial"/>
          <w:sz w:val="16"/>
          <w:szCs w:val="16"/>
          <w:color w:val="auto"/>
        </w:rPr>
      </w:pPr>
    </w:p>
    <w:p>
      <w:pPr>
        <w:ind w:left="960" w:hanging="567"/>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614"/>
        <w:spacing w:after="0" w:line="207" w:lineRule="exact"/>
        <w:tabs>
          <w:tab w:leader="none" w:pos="158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580" w:hanging="614"/>
        <w:spacing w:after="0" w:line="207" w:lineRule="exact"/>
        <w:tabs>
          <w:tab w:leader="none" w:pos="158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7"/>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7"/>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7"/>
        <w:spacing w:after="0" w:line="207" w:lineRule="exact"/>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7"/>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-1219200</wp:posOffset>
            </wp:positionV>
            <wp:extent cx="61976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-1364615</wp:posOffset>
            </wp:positionV>
            <wp:extent cx="61976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95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0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4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Shares</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95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Beneficially</w:t>
            </w:r>
          </w:p>
        </w:tc>
        <w:tc>
          <w:tcPr>
            <w:tcW w:w="54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15,176,592 (See Items 3, 4, 5 and 6)</w:t>
            </w:r>
          </w:p>
        </w:tc>
        <w:tc>
          <w:tcPr>
            <w:tcW w:w="0" w:type="dxa"/>
            <w:vAlign w:val="bottom"/>
          </w:tcPr>
          <w:p>
            <w:pPr>
              <w:spacing w:after="0"/>
              <w:rPr>
                <w:sz w:val="1"/>
                <w:szCs w:val="1"/>
                <w:color w:val="auto"/>
              </w:rPr>
            </w:pPr>
          </w:p>
        </w:tc>
      </w:tr>
      <w:tr>
        <w:trPr>
          <w:trHeight w:val="182"/>
        </w:trPr>
        <w:tc>
          <w:tcPr>
            <w:tcW w:w="110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4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Each</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95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Reporting</w:t>
            </w:r>
          </w:p>
        </w:tc>
        <w:tc>
          <w:tcPr>
            <w:tcW w:w="54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0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4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40" w:hanging="434"/>
        <w:spacing w:after="0"/>
        <w:tabs>
          <w:tab w:leader="none" w:pos="17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15,176,592 (See Items 3, 4, 5 and 6)</w:t>
      </w:r>
    </w:p>
    <w:p>
      <w:pPr>
        <w:spacing w:after="0" w:line="224" w:lineRule="exact"/>
        <w:rPr>
          <w:rFonts w:ascii="Arial" w:cs="Arial" w:eastAsia="Arial" w:hAnsi="Arial"/>
          <w:sz w:val="18"/>
          <w:szCs w:val="18"/>
          <w:color w:val="auto"/>
        </w:rPr>
      </w:pPr>
    </w:p>
    <w:p>
      <w:pPr>
        <w:ind w:left="960" w:right="5480" w:hanging="609"/>
        <w:spacing w:after="0" w:line="277" w:lineRule="auto"/>
        <w:tabs>
          <w:tab w:leader="none" w:pos="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15,176,592 (See Items 3, 4, 5 and 6)</w:t>
      </w:r>
    </w:p>
    <w:p>
      <w:pPr>
        <w:spacing w:after="0" w:line="137" w:lineRule="exact"/>
        <w:rPr>
          <w:rFonts w:ascii="Arial" w:cs="Arial" w:eastAsia="Arial" w:hAnsi="Arial"/>
          <w:sz w:val="18"/>
          <w:szCs w:val="18"/>
          <w:color w:val="auto"/>
        </w:rPr>
      </w:pPr>
    </w:p>
    <w:p>
      <w:pPr>
        <w:ind w:left="960" w:hanging="612"/>
        <w:spacing w:after="0" w:line="207" w:lineRule="exact"/>
        <w:tabs>
          <w:tab w:leader="none" w:pos="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612"/>
        <w:spacing w:after="0"/>
        <w:tabs>
          <w:tab w:leader="none" w:pos="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18.2%* (See Items 3, 4, 5 and 6)</w:t>
      </w:r>
    </w:p>
    <w:p>
      <w:pPr>
        <w:spacing w:after="0" w:line="210" w:lineRule="exact"/>
        <w:rPr>
          <w:rFonts w:ascii="Arial" w:cs="Arial" w:eastAsia="Arial" w:hAnsi="Arial"/>
          <w:sz w:val="18"/>
          <w:szCs w:val="18"/>
          <w:color w:val="auto"/>
        </w:rPr>
      </w:pPr>
    </w:p>
    <w:p>
      <w:pPr>
        <w:ind w:left="960" w:hanging="612"/>
        <w:spacing w:after="0"/>
        <w:tabs>
          <w:tab w:leader="none" w:pos="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right="40" w:firstLine="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-1973580</wp:posOffset>
            </wp:positionV>
            <wp:extent cx="60604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7920" w:hanging="567"/>
        <w:spacing w:after="0" w:line="342" w:lineRule="auto"/>
        <w:tabs>
          <w:tab w:leader="none" w:pos="9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Names of Reporting Persons Ares Management Holdings L.P.</w:t>
      </w:r>
    </w:p>
    <w:p>
      <w:pPr>
        <w:spacing w:after="0" w:line="123" w:lineRule="exact"/>
        <w:rPr>
          <w:rFonts w:ascii="Arial" w:cs="Arial" w:eastAsia="Arial" w:hAnsi="Arial"/>
          <w:sz w:val="16"/>
          <w:szCs w:val="16"/>
          <w:color w:val="auto"/>
        </w:rPr>
      </w:pPr>
    </w:p>
    <w:p>
      <w:pPr>
        <w:ind w:left="960" w:hanging="567"/>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614"/>
        <w:spacing w:after="0" w:line="207" w:lineRule="exact"/>
        <w:tabs>
          <w:tab w:leader="none" w:pos="1580" w:val="left"/>
        </w:tabs>
        <w:numPr>
          <w:ilvl w:val="1"/>
          <w:numId w:val="3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580" w:hanging="614"/>
        <w:spacing w:after="0" w:line="207" w:lineRule="exact"/>
        <w:tabs>
          <w:tab w:leader="none" w:pos="1580" w:val="left"/>
        </w:tabs>
        <w:numPr>
          <w:ilvl w:val="1"/>
          <w:numId w:val="3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7"/>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7"/>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7"/>
        <w:spacing w:after="0" w:line="207" w:lineRule="exact"/>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7"/>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-1219200</wp:posOffset>
            </wp:positionV>
            <wp:extent cx="61976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-1364615</wp:posOffset>
            </wp:positionV>
            <wp:extent cx="61976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95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0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4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Shares</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95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Beneficially</w:t>
            </w:r>
          </w:p>
        </w:tc>
        <w:tc>
          <w:tcPr>
            <w:tcW w:w="54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15,176,592 (See Items 3, 4, 5 and 6)</w:t>
            </w:r>
          </w:p>
        </w:tc>
        <w:tc>
          <w:tcPr>
            <w:tcW w:w="0" w:type="dxa"/>
            <w:vAlign w:val="bottom"/>
          </w:tcPr>
          <w:p>
            <w:pPr>
              <w:spacing w:after="0"/>
              <w:rPr>
                <w:sz w:val="1"/>
                <w:szCs w:val="1"/>
                <w:color w:val="auto"/>
              </w:rPr>
            </w:pPr>
          </w:p>
        </w:tc>
      </w:tr>
      <w:tr>
        <w:trPr>
          <w:trHeight w:val="182"/>
        </w:trPr>
        <w:tc>
          <w:tcPr>
            <w:tcW w:w="110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4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Each</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95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Reporting</w:t>
            </w:r>
          </w:p>
        </w:tc>
        <w:tc>
          <w:tcPr>
            <w:tcW w:w="54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0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4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40" w:hanging="434"/>
        <w:spacing w:after="0"/>
        <w:tabs>
          <w:tab w:leader="none" w:pos="17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15,176,592 (See Items 3, 4, 5 and 6)</w:t>
      </w:r>
    </w:p>
    <w:p>
      <w:pPr>
        <w:spacing w:after="0" w:line="224" w:lineRule="exact"/>
        <w:rPr>
          <w:rFonts w:ascii="Arial" w:cs="Arial" w:eastAsia="Arial" w:hAnsi="Arial"/>
          <w:sz w:val="18"/>
          <w:szCs w:val="18"/>
          <w:color w:val="auto"/>
        </w:rPr>
      </w:pPr>
    </w:p>
    <w:p>
      <w:pPr>
        <w:ind w:left="960" w:right="5480" w:hanging="609"/>
        <w:spacing w:after="0" w:line="277" w:lineRule="auto"/>
        <w:tabs>
          <w:tab w:leader="none" w:pos="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15,176,592 (See Items 3, 4, 5 and 6)</w:t>
      </w:r>
    </w:p>
    <w:p>
      <w:pPr>
        <w:spacing w:after="0" w:line="137" w:lineRule="exact"/>
        <w:rPr>
          <w:rFonts w:ascii="Arial" w:cs="Arial" w:eastAsia="Arial" w:hAnsi="Arial"/>
          <w:sz w:val="18"/>
          <w:szCs w:val="18"/>
          <w:color w:val="auto"/>
        </w:rPr>
      </w:pPr>
    </w:p>
    <w:p>
      <w:pPr>
        <w:ind w:left="960" w:hanging="612"/>
        <w:spacing w:after="0" w:line="207" w:lineRule="exact"/>
        <w:tabs>
          <w:tab w:leader="none" w:pos="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612"/>
        <w:spacing w:after="0"/>
        <w:tabs>
          <w:tab w:leader="none" w:pos="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18.2%* (See Items 3, 4, 5 and 6)</w:t>
      </w:r>
    </w:p>
    <w:p>
      <w:pPr>
        <w:spacing w:after="0" w:line="210" w:lineRule="exact"/>
        <w:rPr>
          <w:rFonts w:ascii="Arial" w:cs="Arial" w:eastAsia="Arial" w:hAnsi="Arial"/>
          <w:sz w:val="18"/>
          <w:szCs w:val="18"/>
          <w:color w:val="auto"/>
        </w:rPr>
      </w:pPr>
    </w:p>
    <w:p>
      <w:pPr>
        <w:ind w:left="960" w:hanging="612"/>
        <w:spacing w:after="0"/>
        <w:tabs>
          <w:tab w:leader="none" w:pos="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firstLine="46"/>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-1973580</wp:posOffset>
            </wp:positionV>
            <wp:extent cx="60604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200" w:hanging="567"/>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Names of Reporting Persons Ares Holdco LLC</w:t>
      </w:r>
    </w:p>
    <w:p>
      <w:pPr>
        <w:spacing w:after="0" w:line="170" w:lineRule="exact"/>
        <w:rPr>
          <w:rFonts w:ascii="Arial" w:cs="Arial" w:eastAsia="Arial" w:hAnsi="Arial"/>
          <w:sz w:val="18"/>
          <w:szCs w:val="18"/>
          <w:color w:val="auto"/>
        </w:rPr>
      </w:pPr>
    </w:p>
    <w:p>
      <w:pPr>
        <w:ind w:left="960" w:hanging="567"/>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614"/>
        <w:spacing w:after="0" w:line="207" w:lineRule="exact"/>
        <w:tabs>
          <w:tab w:leader="none" w:pos="1580" w:val="left"/>
        </w:tabs>
        <w:numPr>
          <w:ilvl w:val="1"/>
          <w:numId w:val="4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580" w:hanging="614"/>
        <w:spacing w:after="0" w:line="207" w:lineRule="exact"/>
        <w:tabs>
          <w:tab w:leader="none" w:pos="1580" w:val="left"/>
        </w:tabs>
        <w:numPr>
          <w:ilvl w:val="1"/>
          <w:numId w:val="4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7"/>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7"/>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7"/>
        <w:spacing w:after="0" w:line="207" w:lineRule="exact"/>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7"/>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-1219200</wp:posOffset>
            </wp:positionV>
            <wp:extent cx="61976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-1364615</wp:posOffset>
            </wp:positionV>
            <wp:extent cx="61976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95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0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4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Shares</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95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Beneficially</w:t>
            </w:r>
          </w:p>
        </w:tc>
        <w:tc>
          <w:tcPr>
            <w:tcW w:w="54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15,176,592 (See Items 3, 4, 5 and 6)</w:t>
            </w:r>
          </w:p>
        </w:tc>
        <w:tc>
          <w:tcPr>
            <w:tcW w:w="0" w:type="dxa"/>
            <w:vAlign w:val="bottom"/>
          </w:tcPr>
          <w:p>
            <w:pPr>
              <w:spacing w:after="0"/>
              <w:rPr>
                <w:sz w:val="1"/>
                <w:szCs w:val="1"/>
                <w:color w:val="auto"/>
              </w:rPr>
            </w:pPr>
          </w:p>
        </w:tc>
      </w:tr>
      <w:tr>
        <w:trPr>
          <w:trHeight w:val="182"/>
        </w:trPr>
        <w:tc>
          <w:tcPr>
            <w:tcW w:w="110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4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Each</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95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Reporting</w:t>
            </w:r>
          </w:p>
        </w:tc>
        <w:tc>
          <w:tcPr>
            <w:tcW w:w="540" w:type="dxa"/>
            <w:vAlign w:val="bottom"/>
          </w:tcPr>
          <w:p>
            <w:pPr>
              <w:spacing w:after="0"/>
              <w:rPr>
                <w:sz w:val="20"/>
                <w:szCs w:val="20"/>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0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4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40" w:hanging="434"/>
        <w:spacing w:after="0"/>
        <w:tabs>
          <w:tab w:leader="none" w:pos="17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15,176,592 (See Items 3, 4, 5 and 6)</w:t>
      </w:r>
    </w:p>
    <w:p>
      <w:pPr>
        <w:spacing w:after="0" w:line="224" w:lineRule="exact"/>
        <w:rPr>
          <w:rFonts w:ascii="Arial" w:cs="Arial" w:eastAsia="Arial" w:hAnsi="Arial"/>
          <w:sz w:val="18"/>
          <w:szCs w:val="18"/>
          <w:color w:val="auto"/>
        </w:rPr>
      </w:pPr>
    </w:p>
    <w:p>
      <w:pPr>
        <w:ind w:left="960" w:right="5480" w:hanging="609"/>
        <w:spacing w:after="0" w:line="277" w:lineRule="auto"/>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15,176,592 (See Items 3, 4, 5 and 6)</w:t>
      </w:r>
    </w:p>
    <w:p>
      <w:pPr>
        <w:spacing w:after="0" w:line="170" w:lineRule="exact"/>
        <w:rPr>
          <w:rFonts w:ascii="Arial" w:cs="Arial" w:eastAsia="Arial" w:hAnsi="Arial"/>
          <w:sz w:val="18"/>
          <w:szCs w:val="18"/>
          <w:color w:val="auto"/>
        </w:rPr>
      </w:pPr>
    </w:p>
    <w:p>
      <w:pPr>
        <w:ind w:left="960" w:hanging="612"/>
        <w:spacing w:after="0"/>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60" w:hanging="612"/>
        <w:spacing w:after="0"/>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18.2*% (See Items 3, 4, 5 and 6)</w:t>
      </w:r>
    </w:p>
    <w:p>
      <w:pPr>
        <w:spacing w:after="0" w:line="210" w:lineRule="exact"/>
        <w:rPr>
          <w:rFonts w:ascii="Arial" w:cs="Arial" w:eastAsia="Arial" w:hAnsi="Arial"/>
          <w:sz w:val="18"/>
          <w:szCs w:val="18"/>
          <w:color w:val="auto"/>
        </w:rPr>
      </w:pPr>
    </w:p>
    <w:p>
      <w:pPr>
        <w:ind w:left="960" w:hanging="612"/>
        <w:spacing w:after="0"/>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-1973580</wp:posOffset>
            </wp:positionV>
            <wp:extent cx="60604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040" w:hanging="561"/>
        <w:spacing w:after="0" w:line="342"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Names of Reporting Persons Ares Management Corporation</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4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4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15,176,592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4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15,176,592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15,176,592 (See Items 3, 4, 5 and 6)</w:t>
      </w:r>
    </w:p>
    <w:p>
      <w:pPr>
        <w:spacing w:after="0" w:line="170" w:lineRule="exact"/>
        <w:rPr>
          <w:rFonts w:ascii="Arial" w:cs="Arial" w:eastAsia="Arial" w:hAnsi="Arial"/>
          <w:sz w:val="18"/>
          <w:szCs w:val="18"/>
          <w:color w:val="auto"/>
        </w:rPr>
      </w:pPr>
    </w:p>
    <w:p>
      <w:pPr>
        <w:ind w:left="960" w:hanging="561"/>
        <w:spacing w:after="0"/>
        <w:tabs>
          <w:tab w:leader="none" w:pos="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18.2%*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-525145</wp:posOffset>
            </wp:positionV>
            <wp:extent cx="65576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-936625</wp:posOffset>
            </wp:positionV>
            <wp:extent cx="65576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-1348105</wp:posOffset>
            </wp:positionV>
            <wp:extent cx="65576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-1622425</wp:posOffset>
            </wp:positionV>
            <wp:extent cx="65576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-2033905</wp:posOffset>
            </wp:positionV>
            <wp:extent cx="60521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277"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Names of Reporting Persons Ares Voting LLC</w:t>
      </w:r>
    </w:p>
    <w:p>
      <w:pPr>
        <w:spacing w:after="0" w:line="170" w:lineRule="exact"/>
        <w:rPr>
          <w:rFonts w:ascii="Arial" w:cs="Arial" w:eastAsia="Arial" w:hAnsi="Arial"/>
          <w:sz w:val="18"/>
          <w:szCs w:val="18"/>
          <w:color w:val="auto"/>
        </w:rPr>
      </w:pPr>
    </w:p>
    <w:p>
      <w:pPr>
        <w:ind w:left="960" w:hanging="561"/>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4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4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15,176,592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15,176,592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15,176,592 (See Items 3, 4, 5 and 6)</w:t>
      </w:r>
    </w:p>
    <w:p>
      <w:pPr>
        <w:spacing w:after="0" w:line="170" w:lineRule="exact"/>
        <w:rPr>
          <w:rFonts w:ascii="Arial" w:cs="Arial" w:eastAsia="Arial" w:hAnsi="Arial"/>
          <w:sz w:val="18"/>
          <w:szCs w:val="18"/>
          <w:color w:val="auto"/>
        </w:rPr>
      </w:pPr>
    </w:p>
    <w:p>
      <w:pPr>
        <w:ind w:left="960" w:hanging="561"/>
        <w:spacing w:after="0"/>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18.2%*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-525145</wp:posOffset>
            </wp:positionV>
            <wp:extent cx="65576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-936625</wp:posOffset>
            </wp:positionV>
            <wp:extent cx="655764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-1348105</wp:posOffset>
            </wp:positionV>
            <wp:extent cx="655764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-1622425</wp:posOffset>
            </wp:positionV>
            <wp:extent cx="65576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-2033905</wp:posOffset>
            </wp:positionV>
            <wp:extent cx="605218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342" w:lineRule="auto"/>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Names of Reporting Persons Ares Management GP LLC</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5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5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15,176,592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15,176,592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15,176,592 (See Items 3, 4, 5 and 6)</w:t>
      </w:r>
    </w:p>
    <w:p>
      <w:pPr>
        <w:spacing w:after="0" w:line="170" w:lineRule="exact"/>
        <w:rPr>
          <w:rFonts w:ascii="Arial" w:cs="Arial" w:eastAsia="Arial" w:hAnsi="Arial"/>
          <w:sz w:val="18"/>
          <w:szCs w:val="18"/>
          <w:color w:val="auto"/>
        </w:rPr>
      </w:pPr>
    </w:p>
    <w:p>
      <w:pPr>
        <w:ind w:left="960" w:hanging="561"/>
        <w:spacing w:after="0"/>
        <w:tabs>
          <w:tab w:leader="none" w:pos="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18.2%*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-525145</wp:posOffset>
            </wp:positionV>
            <wp:extent cx="655764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-936625</wp:posOffset>
            </wp:positionV>
            <wp:extent cx="65576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-1348105</wp:posOffset>
            </wp:positionV>
            <wp:extent cx="65576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-1622425</wp:posOffset>
            </wp:positionV>
            <wp:extent cx="65576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-2033905</wp:posOffset>
            </wp:positionV>
            <wp:extent cx="605218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342" w:lineRule="auto"/>
        <w:tabs>
          <w:tab w:leader="none" w:pos="9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Names of Reporting Persons Ares Partners Holdco LLC</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tabs>
          <w:tab w:leader="none" w:pos="19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5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60" w:hanging="561"/>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15,176,592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15,176,592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15,176,592 (See Items 3, 4, 5 and 6)</w:t>
      </w:r>
    </w:p>
    <w:p>
      <w:pPr>
        <w:spacing w:after="0" w:line="170" w:lineRule="exact"/>
        <w:rPr>
          <w:rFonts w:ascii="Arial" w:cs="Arial" w:eastAsia="Arial" w:hAnsi="Arial"/>
          <w:sz w:val="18"/>
          <w:szCs w:val="18"/>
          <w:color w:val="auto"/>
        </w:rPr>
      </w:pPr>
    </w:p>
    <w:p>
      <w:pPr>
        <w:ind w:left="960" w:hanging="561"/>
        <w:spacing w:after="0"/>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18.2%*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86"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-542290</wp:posOffset>
            </wp:positionV>
            <wp:extent cx="655764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-953770</wp:posOffset>
            </wp:positionV>
            <wp:extent cx="655764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-1365250</wp:posOffset>
            </wp:positionV>
            <wp:extent cx="655764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-1639570</wp:posOffset>
            </wp:positionV>
            <wp:extent cx="655764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-2051050</wp:posOffset>
            </wp:positionV>
            <wp:extent cx="605218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9" w:name="page20"/>
    <w:bookmarkEnd w:id="19"/>
    <w:p>
      <w:pPr>
        <w:ind w:right="80"/>
        <w:spacing w:after="0" w:line="296" w:lineRule="auto"/>
        <w:rPr>
          <w:sz w:val="20"/>
          <w:szCs w:val="20"/>
          <w:color w:val="auto"/>
        </w:rPr>
      </w:pPr>
      <w:r>
        <w:rPr>
          <w:rFonts w:ascii="Arial" w:cs="Arial" w:eastAsia="Arial" w:hAnsi="Arial"/>
          <w:sz w:val="16"/>
          <w:szCs w:val="16"/>
          <w:color w:val="auto"/>
        </w:rPr>
        <w:t>This Amendment No. 3 (this “</w:t>
      </w:r>
      <w:r>
        <w:rPr>
          <w:rFonts w:ascii="Arial" w:cs="Arial" w:eastAsia="Arial" w:hAnsi="Arial"/>
          <w:sz w:val="16"/>
          <w:szCs w:val="16"/>
          <w:u w:val="single" w:color="auto"/>
          <w:color w:val="auto"/>
        </w:rPr>
        <w:t>Amendment No. 3</w:t>
      </w:r>
      <w:r>
        <w:rPr>
          <w:rFonts w:ascii="Arial" w:cs="Arial" w:eastAsia="Arial" w:hAnsi="Arial"/>
          <w:sz w:val="16"/>
          <w:szCs w:val="16"/>
          <w:color w:val="auto"/>
        </w:rPr>
        <w:t>”) to the statement on Schedule 13D amends and supplements the statement on Schedule 13D filed by the Reporting Persons on October 27, 2020 (the “</w:t>
      </w:r>
      <w:r>
        <w:rPr>
          <w:rFonts w:ascii="Arial" w:cs="Arial" w:eastAsia="Arial" w:hAnsi="Arial"/>
          <w:sz w:val="16"/>
          <w:szCs w:val="16"/>
          <w:u w:val="single" w:color="auto"/>
          <w:color w:val="auto"/>
        </w:rPr>
        <w:t>Original Schedule 13D</w:t>
      </w:r>
      <w:r>
        <w:rPr>
          <w:rFonts w:ascii="Arial" w:cs="Arial" w:eastAsia="Arial" w:hAnsi="Arial"/>
          <w:sz w:val="16"/>
          <w:szCs w:val="16"/>
          <w:color w:val="auto"/>
        </w:rPr>
        <w:t>”), as amended by Amendment No. 1 to the Original Schedule 13D filed by the Reporting Persons on May 25, 2021 and Amendment No. 2 to the Original Schedule 13D filed by the Reporting Persons on June 9, 2021 (as so amended, the “13D Filing,” and, together with this Amendment No. 3, this “</w:t>
      </w:r>
      <w:r>
        <w:rPr>
          <w:rFonts w:ascii="Arial" w:cs="Arial" w:eastAsia="Arial" w:hAnsi="Arial"/>
          <w:sz w:val="16"/>
          <w:szCs w:val="16"/>
          <w:u w:val="single" w:color="auto"/>
          <w:color w:val="auto"/>
        </w:rPr>
        <w:t>Schedule 13D</w:t>
      </w:r>
      <w:r>
        <w:rPr>
          <w:rFonts w:ascii="Arial" w:cs="Arial" w:eastAsia="Arial" w:hAnsi="Arial"/>
          <w:sz w:val="16"/>
          <w:szCs w:val="16"/>
          <w:color w:val="auto"/>
        </w:rPr>
        <w:t>”). Except as amended in this Amendment No. 3, the13D Filing remains in full force and effect. Terms defined in the 13D Filing are used in this Amendment No. 3 as so defined, unless otherwise defined in this Amendment No. 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last sentence of Item 2(a) of the 13D Filing is hereby amended and restated as follows: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Reporting Persons have entered into a joint filing agreement, dated as of June 16, 2021, a copy of which is attached to this Schedule 13D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99.1</w:t>
      </w:r>
      <w:r>
        <w:rPr>
          <w:rFonts w:ascii="Arial" w:cs="Arial" w:eastAsia="Arial" w:hAnsi="Arial"/>
          <w:sz w:val="18"/>
          <w:szCs w:val="18"/>
          <w:color w:val="auto"/>
        </w:rPr>
        <w: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5(c) of the 13D Filing is hereby amended and restated in its entirety as follows:</w:t>
      </w:r>
    </w:p>
    <w:p>
      <w:pPr>
        <w:spacing w:after="0" w:line="221" w:lineRule="exact"/>
        <w:rPr>
          <w:sz w:val="20"/>
          <w:szCs w:val="20"/>
          <w:color w:val="auto"/>
        </w:rPr>
      </w:pPr>
    </w:p>
    <w:p>
      <w:pPr>
        <w:ind w:firstLine="8"/>
        <w:spacing w:after="0" w:line="261" w:lineRule="auto"/>
        <w:tabs>
          <w:tab w:leader="none" w:pos="244"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Transactions within the past 60 days</w:t>
      </w:r>
      <w:r>
        <w:rPr>
          <w:rFonts w:ascii="Arial" w:cs="Arial" w:eastAsia="Arial" w:hAnsi="Arial"/>
          <w:sz w:val="18"/>
          <w:szCs w:val="18"/>
          <w:color w:val="auto"/>
        </w:rPr>
        <w:t>. Since the filing of the Amendment No. 2 to the Original Schedule 13D, the ACOF AIVs and the SSF AIVs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purchased and sold Common Stock in the transactions set forth in </w:t>
      </w:r>
      <w:r>
        <w:rPr>
          <w:rFonts w:ascii="Arial" w:cs="Arial" w:eastAsia="Arial" w:hAnsi="Arial"/>
          <w:sz w:val="18"/>
          <w:szCs w:val="18"/>
          <w:u w:val="single" w:color="auto"/>
          <w:color w:val="auto"/>
        </w:rPr>
        <w:t>Exhibit 2</w:t>
      </w:r>
      <w:r>
        <w:rPr>
          <w:rFonts w:ascii="Arial" w:cs="Arial" w:eastAsia="Arial" w:hAnsi="Arial"/>
          <w:sz w:val="18"/>
          <w:szCs w:val="18"/>
          <w:color w:val="auto"/>
        </w:rPr>
        <w:t xml:space="preserve"> attached to this Schedule 13D, which is incorporated by reference into this Item 5(c) in its entirety. Except as set forth in </w:t>
      </w:r>
      <w:r>
        <w:rPr>
          <w:rFonts w:ascii="Arial" w:cs="Arial" w:eastAsia="Arial" w:hAnsi="Arial"/>
          <w:sz w:val="18"/>
          <w:szCs w:val="18"/>
          <w:u w:val="single" w:color="auto"/>
          <w:color w:val="auto"/>
        </w:rPr>
        <w:t>Exhibit 2</w:t>
      </w:r>
      <w:r>
        <w:rPr>
          <w:rFonts w:ascii="Arial" w:cs="Arial" w:eastAsia="Arial" w:hAnsi="Arial"/>
          <w:sz w:val="18"/>
          <w:szCs w:val="18"/>
          <w:color w:val="auto"/>
        </w:rPr>
        <w:t xml:space="preserve"> attached to this Schedule 13D, none of the Reporting Persons has effected any transaction in Common Stock during the past 60 days.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680" w:type="dxa"/>
            <w:vAlign w:val="bottom"/>
            <w:tcBorders>
              <w:bottom w:val="single" w:sz="8" w:color="0000EE"/>
            </w:tcBorders>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Exhibit 2</w:t>
              </w:r>
            </w:hyperlink>
          </w:p>
        </w:tc>
        <w:tc>
          <w:tcPr>
            <w:tcW w:w="820" w:type="dxa"/>
            <w:vAlign w:val="bottom"/>
            <w:gridSpan w:val="2"/>
          </w:tcPr>
          <w:p>
            <w:pPr>
              <w:spacing w:after="0"/>
              <w:rPr>
                <w:sz w:val="18"/>
                <w:szCs w:val="18"/>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Trading Data</w:t>
              </w:r>
            </w:hyperlink>
          </w:p>
        </w:tc>
        <w:tc>
          <w:tcPr>
            <w:tcW w:w="8740" w:type="dxa"/>
            <w:vAlign w:val="bottom"/>
            <w:gridSpan w:val="2"/>
          </w:tcPr>
          <w:p>
            <w:pPr>
              <w:spacing w:after="0"/>
              <w:rPr>
                <w:sz w:val="18"/>
                <w:szCs w:val="18"/>
                <w:color w:val="auto"/>
              </w:rPr>
            </w:pPr>
          </w:p>
        </w:tc>
      </w:tr>
      <w:tr>
        <w:trPr>
          <w:trHeight w:val="196"/>
        </w:trPr>
        <w:tc>
          <w:tcPr>
            <w:tcW w:w="40" w:type="dxa"/>
            <w:vAlign w:val="bottom"/>
          </w:tcPr>
          <w:p>
            <w:pPr>
              <w:spacing w:after="0"/>
              <w:rPr>
                <w:sz w:val="17"/>
                <w:szCs w:val="17"/>
                <w:color w:val="auto"/>
              </w:rPr>
            </w:pPr>
          </w:p>
        </w:tc>
        <w:tc>
          <w:tcPr>
            <w:tcW w:w="150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Exhibit 99.1</w:t>
              </w:r>
            </w:hyperlink>
          </w:p>
        </w:tc>
        <w:tc>
          <w:tcPr>
            <w:tcW w:w="970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Joint Filing Agreement, dated as of June 16, 2021, by and among the Reporting Persons.</w:t>
              </w:r>
            </w:hyperlink>
          </w:p>
        </w:tc>
      </w:tr>
      <w:tr>
        <w:trPr>
          <w:trHeight w:val="723"/>
        </w:trPr>
        <w:tc>
          <w:tcPr>
            <w:tcW w:w="40" w:type="dxa"/>
            <w:vAlign w:val="bottom"/>
            <w:tcBorders>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5420" w:type="dxa"/>
            <w:vAlign w:val="bottom"/>
            <w:tcBorders>
              <w:top w:val="single" w:sz="8" w:color="0000EE"/>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0" w:name="page21"/>
    <w:bookmarkEnd w:id="20"/>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2021</w:t>
      </w:r>
    </w:p>
    <w:p>
      <w:pPr>
        <w:spacing w:after="0" w:line="221"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80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800"/>
        <w:spacing w:after="0"/>
        <w:tabs>
          <w:tab w:leader="none" w:pos="63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60"/>
        <w:spacing w:after="0"/>
        <w:tabs>
          <w:tab w:leader="none" w:pos="6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60"/>
        <w:spacing w:after="0"/>
        <w:tabs>
          <w:tab w:leader="none" w:pos="69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80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800"/>
        <w:spacing w:after="0"/>
        <w:tabs>
          <w:tab w:leader="none" w:pos="63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6360"/>
        <w:spacing w:after="0"/>
        <w:tabs>
          <w:tab w:leader="none" w:pos="6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60"/>
        <w:spacing w:after="0"/>
        <w:tabs>
          <w:tab w:leader="none" w:pos="69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80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800"/>
        <w:spacing w:after="0"/>
        <w:tabs>
          <w:tab w:leader="none" w:pos="63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6360"/>
        <w:spacing w:after="0"/>
        <w:tabs>
          <w:tab w:leader="none" w:pos="6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60"/>
        <w:spacing w:after="0"/>
        <w:tabs>
          <w:tab w:leader="none" w:pos="69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80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800"/>
        <w:spacing w:after="0"/>
        <w:tabs>
          <w:tab w:leader="none" w:pos="63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60"/>
        <w:spacing w:after="0"/>
        <w:tabs>
          <w:tab w:leader="none" w:pos="6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60"/>
        <w:spacing w:after="0"/>
        <w:tabs>
          <w:tab w:leader="none" w:pos="69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904" w:right="919" w:bottom="1440" w:gutter="0" w:footer="0" w:header="0"/>
        </w:sectPr>
      </w:pPr>
    </w:p>
    <w:bookmarkStart w:id="21" w:name="page22"/>
    <w:bookmarkEnd w:id="21"/>
    <w:p>
      <w:pPr>
        <w:ind w:left="580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580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800"/>
        <w:spacing w:after="0"/>
        <w:tabs>
          <w:tab w:leader="none" w:pos="63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6360"/>
        <w:spacing w:after="0"/>
        <w:tabs>
          <w:tab w:leader="none" w:pos="6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60"/>
        <w:spacing w:after="0"/>
        <w:tabs>
          <w:tab w:leader="none" w:pos="69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580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800"/>
        <w:spacing w:after="0"/>
        <w:tabs>
          <w:tab w:leader="none" w:pos="63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60"/>
        <w:spacing w:after="0"/>
        <w:tabs>
          <w:tab w:leader="none" w:pos="6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60"/>
        <w:spacing w:after="0"/>
        <w:tabs>
          <w:tab w:leader="none" w:pos="69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ACOF INVESTMENT MANAGEMENT LLC</w:t>
      </w:r>
    </w:p>
    <w:p>
      <w:pPr>
        <w:spacing w:after="0" w:line="22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6360"/>
        <w:spacing w:after="0"/>
        <w:tabs>
          <w:tab w:leader="none" w:pos="6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60"/>
        <w:spacing w:after="0"/>
        <w:tabs>
          <w:tab w:leader="none" w:pos="69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SSF IV ENERGY I AIV 1A, L.P.</w:t>
      </w:r>
    </w:p>
    <w:p>
      <w:pPr>
        <w:spacing w:after="0" w:line="229" w:lineRule="exact"/>
        <w:rPr>
          <w:sz w:val="20"/>
          <w:szCs w:val="20"/>
          <w:color w:val="auto"/>
        </w:rPr>
      </w:pPr>
    </w:p>
    <w:tbl>
      <w:tblPr>
        <w:tblLayout w:type="fixed"/>
        <w:tblInd w:w="580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ind w:left="40"/>
              <w:spacing w:after="0"/>
              <w:rPr>
                <w:sz w:val="20"/>
                <w:szCs w:val="20"/>
                <w:color w:val="auto"/>
              </w:rPr>
            </w:pPr>
            <w:r>
              <w:rPr>
                <w:rFonts w:ascii="Arial" w:cs="Arial" w:eastAsia="Arial" w:hAnsi="Arial"/>
                <w:sz w:val="18"/>
                <w:szCs w:val="18"/>
                <w:color w:val="auto"/>
              </w:rPr>
              <w:t>ASSF OPERATING MANAGER IV, L.P.</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gridSpan w:val="2"/>
          </w:tcPr>
          <w:p>
            <w:pPr>
              <w:ind w:left="40"/>
              <w:spacing w:after="0"/>
              <w:rPr>
                <w:sz w:val="20"/>
                <w:szCs w:val="20"/>
                <w:color w:val="auto"/>
              </w:rPr>
            </w:pPr>
            <w:r>
              <w:rPr>
                <w:rFonts w:ascii="Arial" w:cs="Arial" w:eastAsia="Arial" w:hAnsi="Arial"/>
                <w:sz w:val="18"/>
                <w:szCs w:val="18"/>
                <w:color w:val="auto"/>
              </w:rPr>
              <w:t>Manager</w:t>
            </w:r>
          </w:p>
        </w:tc>
      </w:tr>
      <w:tr>
        <w:trPr>
          <w:trHeight w:val="432"/>
        </w:trPr>
        <w:tc>
          <w:tcPr>
            <w:tcW w:w="520" w:type="dxa"/>
            <w:vAlign w:val="bottom"/>
          </w:tcPr>
          <w:p>
            <w:pPr>
              <w:spacing w:after="0"/>
              <w:rPr>
                <w:sz w:val="24"/>
                <w:szCs w:val="24"/>
                <w:color w:val="auto"/>
              </w:rPr>
            </w:pPr>
          </w:p>
        </w:tc>
        <w:tc>
          <w:tcPr>
            <w:tcW w:w="49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Naseem Sagati Aghili</w:t>
            </w:r>
          </w:p>
        </w:tc>
      </w:tr>
      <w:tr>
        <w:trPr>
          <w:trHeight w:val="195"/>
        </w:trPr>
        <w:tc>
          <w:tcPr>
            <w:tcW w:w="520" w:type="dxa"/>
            <w:vAlign w:val="bottom"/>
          </w:tcPr>
          <w:p>
            <w:pPr>
              <w:spacing w:after="0"/>
              <w:rPr>
                <w:sz w:val="16"/>
                <w:szCs w:val="16"/>
                <w:color w:val="auto"/>
              </w:rPr>
            </w:pPr>
          </w:p>
        </w:tc>
        <w:tc>
          <w:tcPr>
            <w:tcW w:w="460" w:type="dxa"/>
            <w:vAlign w:val="bottom"/>
          </w:tcPr>
          <w:p>
            <w:pPr>
              <w:ind w:left="40"/>
              <w:spacing w:after="0" w:line="195" w:lineRule="exact"/>
              <w:rPr>
                <w:sz w:val="20"/>
                <w:szCs w:val="20"/>
                <w:color w:val="auto"/>
              </w:rPr>
            </w:pPr>
            <w:r>
              <w:rPr>
                <w:rFonts w:ascii="Arial" w:cs="Arial" w:eastAsia="Arial" w:hAnsi="Arial"/>
                <w:sz w:val="18"/>
                <w:szCs w:val="18"/>
                <w:color w:val="auto"/>
              </w:rPr>
              <w:t>By:</w:t>
            </w:r>
          </w:p>
        </w:tc>
        <w:tc>
          <w:tcPr>
            <w:tcW w:w="4460" w:type="dxa"/>
            <w:vAlign w:val="bottom"/>
          </w:tcPr>
          <w:p>
            <w:pPr>
              <w:ind w:left="140"/>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520" w:type="dxa"/>
            <w:vAlign w:val="bottom"/>
          </w:tcPr>
          <w:p>
            <w:pPr>
              <w:spacing w:after="0"/>
              <w:rPr>
                <w:sz w:val="20"/>
                <w:szCs w:val="20"/>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Its:</w:t>
            </w:r>
          </w:p>
        </w:tc>
        <w:tc>
          <w:tcPr>
            <w:tcW w:w="446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SSF IV ENERGY I AIV 1B, L.P.</w:t>
      </w:r>
    </w:p>
    <w:p>
      <w:pPr>
        <w:spacing w:after="0" w:line="229" w:lineRule="exact"/>
        <w:rPr>
          <w:sz w:val="20"/>
          <w:szCs w:val="20"/>
          <w:color w:val="auto"/>
        </w:rPr>
      </w:pPr>
    </w:p>
    <w:tbl>
      <w:tblPr>
        <w:tblLayout w:type="fixed"/>
        <w:tblInd w:w="580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ind w:left="40"/>
              <w:spacing w:after="0"/>
              <w:rPr>
                <w:sz w:val="20"/>
                <w:szCs w:val="20"/>
                <w:color w:val="auto"/>
              </w:rPr>
            </w:pPr>
            <w:r>
              <w:rPr>
                <w:rFonts w:ascii="Arial" w:cs="Arial" w:eastAsia="Arial" w:hAnsi="Arial"/>
                <w:sz w:val="18"/>
                <w:szCs w:val="18"/>
                <w:color w:val="auto"/>
              </w:rPr>
              <w:t>ASSF OPERATING MANAGER IV, L.P.</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gridSpan w:val="2"/>
          </w:tcPr>
          <w:p>
            <w:pPr>
              <w:ind w:left="40"/>
              <w:spacing w:after="0"/>
              <w:rPr>
                <w:sz w:val="20"/>
                <w:szCs w:val="20"/>
                <w:color w:val="auto"/>
              </w:rPr>
            </w:pPr>
            <w:r>
              <w:rPr>
                <w:rFonts w:ascii="Arial" w:cs="Arial" w:eastAsia="Arial" w:hAnsi="Arial"/>
                <w:sz w:val="18"/>
                <w:szCs w:val="18"/>
                <w:color w:val="auto"/>
              </w:rPr>
              <w:t>Manager</w:t>
            </w:r>
          </w:p>
        </w:tc>
      </w:tr>
      <w:tr>
        <w:trPr>
          <w:trHeight w:val="432"/>
        </w:trPr>
        <w:tc>
          <w:tcPr>
            <w:tcW w:w="520" w:type="dxa"/>
            <w:vAlign w:val="bottom"/>
          </w:tcPr>
          <w:p>
            <w:pPr>
              <w:spacing w:after="0"/>
              <w:rPr>
                <w:sz w:val="24"/>
                <w:szCs w:val="24"/>
                <w:color w:val="auto"/>
              </w:rPr>
            </w:pPr>
          </w:p>
        </w:tc>
        <w:tc>
          <w:tcPr>
            <w:tcW w:w="49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Naseem Sagati Aghili</w:t>
            </w:r>
          </w:p>
        </w:tc>
      </w:tr>
      <w:tr>
        <w:trPr>
          <w:trHeight w:val="195"/>
        </w:trPr>
        <w:tc>
          <w:tcPr>
            <w:tcW w:w="520" w:type="dxa"/>
            <w:vAlign w:val="bottom"/>
          </w:tcPr>
          <w:p>
            <w:pPr>
              <w:spacing w:after="0"/>
              <w:rPr>
                <w:sz w:val="16"/>
                <w:szCs w:val="16"/>
                <w:color w:val="auto"/>
              </w:rPr>
            </w:pPr>
          </w:p>
        </w:tc>
        <w:tc>
          <w:tcPr>
            <w:tcW w:w="460" w:type="dxa"/>
            <w:vAlign w:val="bottom"/>
          </w:tcPr>
          <w:p>
            <w:pPr>
              <w:ind w:left="40"/>
              <w:spacing w:after="0" w:line="195" w:lineRule="exact"/>
              <w:rPr>
                <w:sz w:val="20"/>
                <w:szCs w:val="20"/>
                <w:color w:val="auto"/>
              </w:rPr>
            </w:pPr>
            <w:r>
              <w:rPr>
                <w:rFonts w:ascii="Arial" w:cs="Arial" w:eastAsia="Arial" w:hAnsi="Arial"/>
                <w:sz w:val="18"/>
                <w:szCs w:val="18"/>
                <w:color w:val="auto"/>
              </w:rPr>
              <w:t>By:</w:t>
            </w:r>
          </w:p>
        </w:tc>
        <w:tc>
          <w:tcPr>
            <w:tcW w:w="4460" w:type="dxa"/>
            <w:vAlign w:val="bottom"/>
          </w:tcPr>
          <w:p>
            <w:pPr>
              <w:ind w:left="140"/>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520" w:type="dxa"/>
            <w:vAlign w:val="bottom"/>
          </w:tcPr>
          <w:p>
            <w:pPr>
              <w:spacing w:after="0"/>
              <w:rPr>
                <w:sz w:val="20"/>
                <w:szCs w:val="20"/>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Its:</w:t>
            </w:r>
          </w:p>
        </w:tc>
        <w:tc>
          <w:tcPr>
            <w:tcW w:w="446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SSF IV ENERGY I AIV 2,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ind w:left="580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ind w:left="40"/>
              <w:spacing w:after="0"/>
              <w:rPr>
                <w:sz w:val="20"/>
                <w:szCs w:val="20"/>
                <w:color w:val="auto"/>
              </w:rPr>
            </w:pPr>
            <w:r>
              <w:rPr>
                <w:rFonts w:ascii="Arial" w:cs="Arial" w:eastAsia="Arial" w:hAnsi="Arial"/>
                <w:sz w:val="18"/>
                <w:szCs w:val="18"/>
                <w:color w:val="auto"/>
              </w:rPr>
              <w:t>ASSF OPERATING MANAGER IV, L.P.</w:t>
            </w:r>
          </w:p>
        </w:tc>
      </w:tr>
      <w:tr>
        <w:trPr>
          <w:trHeight w:val="230"/>
        </w:trPr>
        <w:tc>
          <w:tcPr>
            <w:tcW w:w="6320" w:type="dxa"/>
            <w:vAlign w:val="bottom"/>
          </w:tcPr>
          <w:p>
            <w:pPr>
              <w:ind w:left="5800"/>
              <w:spacing w:after="0"/>
              <w:rPr>
                <w:sz w:val="20"/>
                <w:szCs w:val="20"/>
                <w:color w:val="auto"/>
              </w:rPr>
            </w:pPr>
            <w:r>
              <w:rPr>
                <w:rFonts w:ascii="Arial" w:cs="Arial" w:eastAsia="Arial" w:hAnsi="Arial"/>
                <w:sz w:val="18"/>
                <w:szCs w:val="18"/>
                <w:color w:val="auto"/>
              </w:rPr>
              <w:t>Its:</w:t>
            </w:r>
          </w:p>
        </w:tc>
        <w:tc>
          <w:tcPr>
            <w:tcW w:w="4920" w:type="dxa"/>
            <w:vAlign w:val="bottom"/>
            <w:gridSpan w:val="2"/>
          </w:tcPr>
          <w:p>
            <w:pPr>
              <w:ind w:left="40"/>
              <w:spacing w:after="0"/>
              <w:rPr>
                <w:sz w:val="20"/>
                <w:szCs w:val="20"/>
                <w:color w:val="auto"/>
              </w:rPr>
            </w:pPr>
            <w:r>
              <w:rPr>
                <w:rFonts w:ascii="Arial" w:cs="Arial" w:eastAsia="Arial" w:hAnsi="Arial"/>
                <w:sz w:val="18"/>
                <w:szCs w:val="18"/>
                <w:color w:val="auto"/>
              </w:rPr>
              <w:t>Manager</w:t>
            </w:r>
          </w:p>
        </w:tc>
      </w:tr>
      <w:tr>
        <w:trPr>
          <w:trHeight w:val="432"/>
        </w:trPr>
        <w:tc>
          <w:tcPr>
            <w:tcW w:w="6320" w:type="dxa"/>
            <w:vAlign w:val="bottom"/>
          </w:tcPr>
          <w:p>
            <w:pPr>
              <w:spacing w:after="0"/>
              <w:rPr>
                <w:sz w:val="24"/>
                <w:szCs w:val="24"/>
                <w:color w:val="auto"/>
              </w:rPr>
            </w:pPr>
          </w:p>
        </w:tc>
        <w:tc>
          <w:tcPr>
            <w:tcW w:w="49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Naseem Sagati Aghili</w:t>
            </w:r>
          </w:p>
        </w:tc>
      </w:tr>
      <w:tr>
        <w:trPr>
          <w:trHeight w:val="195"/>
        </w:trPr>
        <w:tc>
          <w:tcPr>
            <w:tcW w:w="6320" w:type="dxa"/>
            <w:vAlign w:val="bottom"/>
          </w:tcPr>
          <w:p>
            <w:pPr>
              <w:spacing w:after="0"/>
              <w:rPr>
                <w:sz w:val="16"/>
                <w:szCs w:val="16"/>
                <w:color w:val="auto"/>
              </w:rPr>
            </w:pPr>
          </w:p>
        </w:tc>
        <w:tc>
          <w:tcPr>
            <w:tcW w:w="460" w:type="dxa"/>
            <w:vAlign w:val="bottom"/>
          </w:tcPr>
          <w:p>
            <w:pPr>
              <w:ind w:left="40"/>
              <w:spacing w:after="0" w:line="195" w:lineRule="exact"/>
              <w:rPr>
                <w:sz w:val="20"/>
                <w:szCs w:val="20"/>
                <w:color w:val="auto"/>
              </w:rPr>
            </w:pPr>
            <w:r>
              <w:rPr>
                <w:rFonts w:ascii="Arial" w:cs="Arial" w:eastAsia="Arial" w:hAnsi="Arial"/>
                <w:sz w:val="18"/>
                <w:szCs w:val="18"/>
                <w:color w:val="auto"/>
              </w:rPr>
              <w:t>By:</w:t>
            </w:r>
          </w:p>
        </w:tc>
        <w:tc>
          <w:tcPr>
            <w:tcW w:w="4460" w:type="dxa"/>
            <w:vAlign w:val="bottom"/>
          </w:tcPr>
          <w:p>
            <w:pPr>
              <w:ind w:left="140"/>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6320" w:type="dxa"/>
            <w:vAlign w:val="bottom"/>
          </w:tcPr>
          <w:p>
            <w:pPr>
              <w:spacing w:after="0"/>
              <w:rPr>
                <w:sz w:val="20"/>
                <w:szCs w:val="20"/>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Its:</w:t>
            </w:r>
          </w:p>
        </w:tc>
        <w:tc>
          <w:tcPr>
            <w:tcW w:w="446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r>
        <w:trPr>
          <w:trHeight w:val="675"/>
        </w:trPr>
        <w:tc>
          <w:tcPr>
            <w:tcW w:w="6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2" w:name="page23"/>
    <w:bookmarkEnd w:id="22"/>
    <w:p>
      <w:pPr>
        <w:ind w:left="4680"/>
        <w:spacing w:after="0"/>
        <w:rPr>
          <w:sz w:val="20"/>
          <w:szCs w:val="20"/>
          <w:color w:val="auto"/>
        </w:rPr>
      </w:pPr>
      <w:r>
        <w:rPr>
          <w:rFonts w:ascii="Arial" w:cs="Arial" w:eastAsia="Arial" w:hAnsi="Arial"/>
          <w:sz w:val="18"/>
          <w:szCs w:val="18"/>
          <w:b w:val="1"/>
          <w:bCs w:val="1"/>
          <w:color w:val="auto"/>
        </w:rPr>
        <w:t>ASSF OPERATING MANAGER IV, L.P.</w:t>
      </w:r>
    </w:p>
    <w:p>
      <w:pPr>
        <w:spacing w:after="0" w:line="2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40"/>
        <w:spacing w:after="0"/>
        <w:tabs>
          <w:tab w:leader="none" w:pos="57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ARES MANAGEMENT LLC</w:t>
      </w:r>
    </w:p>
    <w:p>
      <w:pPr>
        <w:spacing w:after="0" w:line="2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jc w:val="center"/>
        <w:ind w:left="4140"/>
        <w:spacing w:after="0"/>
        <w:tabs>
          <w:tab w:leader="none" w:pos="3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680"/>
        <w:spacing w:after="0"/>
        <w:tabs>
          <w:tab w:leader="none" w:pos="5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ARES HOLDCO LLC</w:t>
      </w:r>
    </w:p>
    <w:p>
      <w:pPr>
        <w:spacing w:after="0" w:line="23" w:lineRule="exact"/>
        <w:rPr>
          <w:sz w:val="20"/>
          <w:szCs w:val="20"/>
          <w:color w:val="auto"/>
        </w:rPr>
      </w:pPr>
    </w:p>
    <w:p>
      <w:pPr>
        <w:ind w:left="4680"/>
        <w:spacing w:after="0"/>
        <w:tabs>
          <w:tab w:leader="none" w:pos="5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40"/>
        <w:spacing w:after="0"/>
        <w:tabs>
          <w:tab w:leader="none" w:pos="57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40"/>
        <w:spacing w:after="0"/>
        <w:tabs>
          <w:tab w:leader="none" w:pos="57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ARES MANAGEMENT CORPORATION</w:t>
      </w:r>
    </w:p>
    <w:p>
      <w:pPr>
        <w:spacing w:after="0" w:line="2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40"/>
        <w:spacing w:after="0"/>
        <w:tabs>
          <w:tab w:leader="none" w:pos="57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ARES MANAGEMENT GP LLC</w:t>
      </w:r>
    </w:p>
    <w:p>
      <w:pPr>
        <w:spacing w:after="0" w:line="2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40"/>
        <w:spacing w:after="0"/>
        <w:tabs>
          <w:tab w:leader="none" w:pos="57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680"/>
        <w:spacing w:after="0"/>
        <w:tabs>
          <w:tab w:leader="none" w:pos="52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ARES PARTNERS HOLDCO LLC</w:t>
      </w:r>
    </w:p>
    <w:p>
      <w:pPr>
        <w:spacing w:after="0" w:line="35" w:lineRule="exact"/>
        <w:rPr>
          <w:sz w:val="20"/>
          <w:szCs w:val="20"/>
          <w:color w:val="auto"/>
        </w:rPr>
      </w:pPr>
    </w:p>
    <w:p>
      <w:pPr>
        <w:ind w:left="4680"/>
        <w:spacing w:after="0"/>
        <w:tabs>
          <w:tab w:leader="none" w:pos="5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Sole Member</w:t>
      </w: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40"/>
        <w:spacing w:after="0"/>
        <w:tabs>
          <w:tab w:leader="none" w:pos="57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40"/>
        <w:spacing w:after="0"/>
        <w:tabs>
          <w:tab w:leader="none" w:pos="57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60" w:type="dxa"/>
            <w:vAlign w:val="bottom"/>
            <w:gridSpan w:val="2"/>
          </w:tcPr>
          <w:p>
            <w:pPr>
              <w:ind w:left="2540"/>
              <w:spacing w:after="0"/>
              <w:rPr>
                <w:sz w:val="20"/>
                <w:szCs w:val="20"/>
                <w:color w:val="auto"/>
              </w:rPr>
            </w:pPr>
            <w:r>
              <w:rPr>
                <w:rFonts w:ascii="Arial" w:cs="Arial" w:eastAsia="Arial" w:hAnsi="Arial"/>
                <w:sz w:val="18"/>
                <w:szCs w:val="18"/>
                <w:b w:val="1"/>
                <w:bCs w:val="1"/>
                <w:color w:val="auto"/>
              </w:rPr>
              <w:t>EXHIBIT INDEX</w:t>
            </w:r>
          </w:p>
        </w:tc>
      </w:tr>
      <w:tr>
        <w:trPr>
          <w:trHeight w:val="391"/>
        </w:trPr>
        <w:tc>
          <w:tcPr>
            <w:tcW w:w="40" w:type="dxa"/>
            <w:vAlign w:val="bottom"/>
          </w:tcPr>
          <w:p>
            <w:pPr>
              <w:spacing w:after="0"/>
              <w:rPr>
                <w:sz w:val="24"/>
                <w:szCs w:val="24"/>
                <w:color w:val="auto"/>
              </w:rPr>
            </w:pPr>
          </w:p>
        </w:tc>
        <w:tc>
          <w:tcPr>
            <w:tcW w:w="680" w:type="dxa"/>
            <w:vAlign w:val="bottom"/>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Exhibit 2</w:t>
              </w:r>
            </w:hyperlink>
          </w:p>
        </w:tc>
        <w:tc>
          <w:tcPr>
            <w:tcW w:w="720" w:type="dxa"/>
            <w:vAlign w:val="bottom"/>
            <w:gridSpan w:val="2"/>
          </w:tcPr>
          <w:p>
            <w:pPr>
              <w:spacing w:after="0"/>
              <w:rPr>
                <w:sz w:val="24"/>
                <w:szCs w:val="24"/>
                <w:color w:val="auto"/>
              </w:rPr>
            </w:pPr>
          </w:p>
        </w:tc>
        <w:tc>
          <w:tcPr>
            <w:tcW w:w="980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Trading Data</w:t>
              </w:r>
            </w:hyperlink>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0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Exhibit 99.1</w:t>
              </w:r>
            </w:hyperlink>
          </w:p>
        </w:tc>
        <w:tc>
          <w:tcPr>
            <w:tcW w:w="980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Joint Filing Agreement, dated as of June 16, 2021, by and among the Reporting Persons.</w:t>
              </w:r>
            </w:hyperlink>
          </w:p>
        </w:tc>
      </w:tr>
      <w:tr>
        <w:trPr>
          <w:trHeight w:val="696"/>
        </w:trPr>
        <w:tc>
          <w:tcPr>
            <w:tcW w:w="40" w:type="dxa"/>
            <w:vAlign w:val="bottom"/>
            <w:tcBorders>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5440" w:type="dxa"/>
            <w:vAlign w:val="bottom"/>
            <w:tcBorders>
              <w:top w:val="single" w:sz="8" w:color="0000EE"/>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2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rPr>
              <w:t>EXHIBIT 2</w:t>
            </w: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2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rPr>
              <w:t>TRADING DATA</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4"/>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No. of Shares</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4"/>
        </w:trPr>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Reporting Person</w:t>
            </w: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Buy/Sell</w:t>
            </w:r>
          </w:p>
        </w:tc>
        <w:tc>
          <w:tcPr>
            <w:tcW w:w="1920" w:type="dxa"/>
            <w:vAlign w:val="bottom"/>
            <w:gridSpan w:val="2"/>
          </w:tcPr>
          <w:p>
            <w:pPr>
              <w:ind w:left="40"/>
              <w:spacing w:after="0"/>
              <w:rPr>
                <w:sz w:val="20"/>
                <w:szCs w:val="20"/>
                <w:color w:val="auto"/>
              </w:rPr>
            </w:pPr>
            <w:r>
              <w:rPr>
                <w:rFonts w:ascii="Arial" w:cs="Arial" w:eastAsia="Arial" w:hAnsi="Arial"/>
                <w:sz w:val="18"/>
                <w:szCs w:val="18"/>
                <w:b w:val="1"/>
                <w:bCs w:val="1"/>
                <w:color w:val="auto"/>
              </w:rPr>
              <w:t>Date of Transaction</w:t>
            </w: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(Common Stock)</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Price Per Share $</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Where/How Effected</w:t>
            </w:r>
          </w:p>
        </w:tc>
      </w:tr>
      <w:tr>
        <w:trPr>
          <w:trHeight w:val="223"/>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AF V Energy IV AIV 1A, L.P</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36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6/09/2021</w:t>
            </w:r>
          </w:p>
        </w:tc>
        <w:tc>
          <w:tcPr>
            <w:tcW w:w="3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3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3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AF V Energy IV AIV 1A, L.P</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6/10/2021</w:t>
            </w:r>
          </w:p>
        </w:tc>
        <w:tc>
          <w:tcPr>
            <w:tcW w:w="3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9,419</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32.58</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AF V Energy IV AIV 1A, L.P</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6/11/2021</w:t>
            </w: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8,666</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AF V Energy IV AIV 1A, L.P</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6/14/2021</w:t>
            </w:r>
          </w:p>
        </w:tc>
        <w:tc>
          <w:tcPr>
            <w:tcW w:w="3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7,535</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33.26</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AF V Energy IV AIV 1A, L.P</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6/15/2021</w:t>
            </w: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10,361</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32.71</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AF V Energy IV AIV 1B, L.P</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6/09/2021</w:t>
            </w:r>
          </w:p>
        </w:tc>
        <w:tc>
          <w:tcPr>
            <w:tcW w:w="3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27,986</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32.88</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AF V Energy IV AIV 1B, L.P</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6/10/2021</w:t>
            </w: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34,467</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AF V Energy IV AIV 1B, L.P</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6/11/2021</w:t>
            </w:r>
          </w:p>
        </w:tc>
        <w:tc>
          <w:tcPr>
            <w:tcW w:w="3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31,709</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33.08</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AF V Energy IV AIV 1B, L.P</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6/14/2021</w:t>
            </w: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27,573</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33.26</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AF V Energy IV AIV 1B, L.P</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6/15/2021</w:t>
            </w:r>
          </w:p>
        </w:tc>
        <w:tc>
          <w:tcPr>
            <w:tcW w:w="3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37,913</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32.71</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AF V Energy IV AIV 2, L.P</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6/09/2021</w:t>
            </w: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28,510</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AF V Energy IV AIV 2, L.P</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6/10/2021</w:t>
            </w:r>
          </w:p>
        </w:tc>
        <w:tc>
          <w:tcPr>
            <w:tcW w:w="3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35,112</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32.58</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AF V Energy IV AIV 2, L.P</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6/11/2021</w:t>
            </w: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32,303</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AF V Energy IV AIV 2, L.P</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6/14/2021</w:t>
            </w:r>
          </w:p>
        </w:tc>
        <w:tc>
          <w:tcPr>
            <w:tcW w:w="3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28,089</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33.26</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AF V Energy IV AIV 2, L.P</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6/15/2021</w:t>
            </w: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38,623</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32.71</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SSF IV Energy I AIV 1A, L.P.</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6/09/2021</w:t>
            </w:r>
          </w:p>
        </w:tc>
        <w:tc>
          <w:tcPr>
            <w:tcW w:w="3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41,535</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32.88</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SSF IV Energy I AIV 1A, L.P.</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6/10/2021</w:t>
            </w: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51,153</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SSF IV Energy I AIV 1A, L.P.</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6/11/2021</w:t>
            </w:r>
          </w:p>
        </w:tc>
        <w:tc>
          <w:tcPr>
            <w:tcW w:w="3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47,061</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33.08</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SSF IV Energy I AIV 1A, L.P.</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6/14/2021</w:t>
            </w: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40,923</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33.26</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SSF IV Energy I AIV 1A, L.P.</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6/15/2021</w:t>
            </w:r>
          </w:p>
        </w:tc>
        <w:tc>
          <w:tcPr>
            <w:tcW w:w="3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56,269</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32.71</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SSF IV Energy I AIV 1B, L.P.</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6/09/2021</w:t>
            </w: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37,030</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SSF IV Energy I AIV 1B, L.P.</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6/10/2021</w:t>
            </w:r>
          </w:p>
        </w:tc>
        <w:tc>
          <w:tcPr>
            <w:tcW w:w="3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45,606</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32.58</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SSF IV Energy I AIV 1B, L.P.</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6/11/2021</w:t>
            </w: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41,957</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SSF IV Energy I AIV 1B, L.P.</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6/14/2021</w:t>
            </w:r>
          </w:p>
        </w:tc>
        <w:tc>
          <w:tcPr>
            <w:tcW w:w="3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36,485</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33.26</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SSF IV Energy I AIV 1B, L.P.</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6/15/2021</w:t>
            </w: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50,166</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32.71</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SSF IV Energy I AIV 2, L.P.</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6/09/2021</w:t>
            </w:r>
          </w:p>
        </w:tc>
        <w:tc>
          <w:tcPr>
            <w:tcW w:w="3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60,286</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32.88</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SSF IV Energy I AIV 2, L.P.</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6/10/2021</w:t>
            </w: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74,243</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SSF IV Energy I AIV 2, L.P.</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6/11/2021</w:t>
            </w:r>
          </w:p>
        </w:tc>
        <w:tc>
          <w:tcPr>
            <w:tcW w:w="3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68,304</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33.08</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SSF IV Energy I AIV 2, L.P.</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6/14/2021</w:t>
            </w: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59,395</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33.26</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SSF IV Energy I AIV 2, L.P.</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Sell</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6/15/2021</w:t>
            </w:r>
          </w:p>
        </w:tc>
        <w:tc>
          <w:tcPr>
            <w:tcW w:w="340" w:type="dxa"/>
            <w:vAlign w:val="bottom"/>
          </w:tcPr>
          <w:p>
            <w:pPr>
              <w:spacing w:after="0"/>
              <w:rPr>
                <w:sz w:val="20"/>
                <w:szCs w:val="20"/>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81,668</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32.71</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674"/>
        </w:trPr>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25" w:name="page26"/>
    <w:bookmarkEnd w:id="25"/>
    <w:p>
      <w:pPr>
        <w:jc w:val="center"/>
        <w:ind w:right="-119"/>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accordance with Rule 13d-1(k)(1) promulgated under the Securities Exchange Act of 1934, as amended, the undersigned hereby agree to the joint filing with each of the Reporting Persons (as such term is defined in the Schedule 13D referred to below) on behalf of each of them of a statement on Schedule 13D (including amendments thereto) with respect to the common stock, par value $0.01 per share, of California Resources Corporation, a Delaware corporation, and that this agreement may be included as an exhibit to such joint filing.</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WITNESS WHEREOF, the undersigned hereby execute this agreement as of June 16, 2021.</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20"/>
        <w:spacing w:after="0"/>
        <w:tabs>
          <w:tab w:leader="none" w:pos="59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33604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6000"/>
        <w:spacing w:after="0"/>
        <w:tabs>
          <w:tab w:leader="none" w:pos="63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20"/>
        <w:spacing w:after="0"/>
        <w:tabs>
          <w:tab w:leader="none" w:pos="59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Naseem Sagati Aghil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33604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6000"/>
        <w:spacing w:after="0"/>
        <w:tabs>
          <w:tab w:leader="none" w:pos="63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20"/>
        <w:spacing w:after="0"/>
        <w:tabs>
          <w:tab w:leader="none" w:pos="59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Naseem Sagati Aghil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33604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6000"/>
        <w:spacing w:after="0"/>
        <w:tabs>
          <w:tab w:leader="none" w:pos="63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20"/>
        <w:spacing w:after="0"/>
        <w:tabs>
          <w:tab w:leader="none" w:pos="59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Naseem Sagati Aghil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33604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6000"/>
        <w:spacing w:after="0"/>
        <w:tabs>
          <w:tab w:leader="none" w:pos="63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553" w:right="459" w:bottom="1440" w:gutter="0" w:footer="0" w:header="0"/>
        </w:sectPr>
      </w:pPr>
    </w:p>
    <w:bookmarkStart w:id="26" w:name="page27"/>
    <w:bookmarkEnd w:id="26"/>
    <w:p>
      <w:pPr>
        <w:ind w:left="450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00"/>
        <w:spacing w:after="0"/>
        <w:tabs>
          <w:tab w:leader="none" w:pos="48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Naseem Sagati Aghil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80"/>
        <w:spacing w:after="0"/>
        <w:tabs>
          <w:tab w:leader="none" w:pos="5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00"/>
        <w:spacing w:after="0"/>
        <w:tabs>
          <w:tab w:leader="none" w:pos="48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Naseem Sagati Aghil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80"/>
        <w:spacing w:after="0"/>
        <w:tabs>
          <w:tab w:leader="none" w:pos="5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ACOF INVESTMENT MANAGEMENT LLC</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Naseem Sagati Aghil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80"/>
        <w:spacing w:after="0"/>
        <w:tabs>
          <w:tab w:leader="none" w:pos="5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SSF IV ENERGY I AIV 1A, L.P.</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ASSF OPERATING MANAGER IV, L.P.</w:t>
      </w:r>
    </w:p>
    <w:p>
      <w:pPr>
        <w:spacing w:after="0" w:line="23" w:lineRule="exact"/>
        <w:rPr>
          <w:sz w:val="20"/>
          <w:szCs w:val="20"/>
          <w:color w:val="auto"/>
        </w:rPr>
      </w:pPr>
    </w:p>
    <w:p>
      <w:pPr>
        <w:ind w:left="4500"/>
        <w:spacing w:after="0"/>
        <w:tabs>
          <w:tab w:leader="none" w:pos="48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Naseem Sagati Aghil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80"/>
        <w:spacing w:after="0"/>
        <w:tabs>
          <w:tab w:leader="none" w:pos="5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SSF IV ENERGY I AIV 1B, L.P.</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ASSF OPERATING MANAGER IV, L.P.</w:t>
      </w:r>
    </w:p>
    <w:p>
      <w:pPr>
        <w:spacing w:after="0" w:line="23" w:lineRule="exact"/>
        <w:rPr>
          <w:sz w:val="20"/>
          <w:szCs w:val="20"/>
          <w:color w:val="auto"/>
        </w:rPr>
      </w:pPr>
    </w:p>
    <w:p>
      <w:pPr>
        <w:ind w:left="4500"/>
        <w:spacing w:after="0"/>
        <w:tabs>
          <w:tab w:leader="none" w:pos="48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Naseem Sagati Aghil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80"/>
        <w:spacing w:after="0"/>
        <w:tabs>
          <w:tab w:leader="none" w:pos="5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SSF IV ENERGY I AIV 2, L.P.</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ASSF OPERATING MANAGER IV, L.P.</w:t>
      </w:r>
    </w:p>
    <w:p>
      <w:pPr>
        <w:spacing w:after="0" w:line="23" w:lineRule="exact"/>
        <w:rPr>
          <w:sz w:val="20"/>
          <w:szCs w:val="20"/>
          <w:color w:val="auto"/>
        </w:rPr>
      </w:pPr>
    </w:p>
    <w:p>
      <w:pPr>
        <w:ind w:left="4500"/>
        <w:spacing w:after="0"/>
        <w:tabs>
          <w:tab w:leader="none" w:pos="48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Naseem Sagati Aghil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80"/>
        <w:spacing w:after="0"/>
        <w:tabs>
          <w:tab w:leader="none" w:pos="5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7" w:name="page28"/>
    <w:bookmarkEnd w:id="27"/>
    <w:p>
      <w:pPr>
        <w:ind w:left="4500"/>
        <w:spacing w:after="0"/>
        <w:rPr>
          <w:sz w:val="20"/>
          <w:szCs w:val="20"/>
          <w:color w:val="auto"/>
        </w:rPr>
      </w:pPr>
      <w:r>
        <w:rPr>
          <w:rFonts w:ascii="Arial" w:cs="Arial" w:eastAsia="Arial" w:hAnsi="Arial"/>
          <w:sz w:val="18"/>
          <w:szCs w:val="18"/>
          <w:b w:val="1"/>
          <w:bCs w:val="1"/>
          <w:color w:val="auto"/>
        </w:rPr>
        <w:t>ASSF OPERATING MANAGER IV, L.P.</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Naseem Sagati Aghil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80"/>
        <w:spacing w:after="0"/>
        <w:tabs>
          <w:tab w:leader="none" w:pos="5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ARES MANAGEMENT LLC</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Naseem Sagati Aghil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80"/>
        <w:spacing w:after="0"/>
        <w:tabs>
          <w:tab w:leader="none" w:pos="5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ARES HOLDCO LLC</w:t>
      </w:r>
    </w:p>
    <w:p>
      <w:pPr>
        <w:spacing w:after="0" w:line="23" w:lineRule="exact"/>
        <w:rPr>
          <w:sz w:val="20"/>
          <w:szCs w:val="20"/>
          <w:color w:val="auto"/>
        </w:rPr>
      </w:pPr>
    </w:p>
    <w:p>
      <w:pPr>
        <w:ind w:left="4500"/>
        <w:spacing w:after="0"/>
        <w:tabs>
          <w:tab w:leader="none" w:pos="48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General Partner</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Naseem Sagati Aghil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80"/>
        <w:spacing w:after="0"/>
        <w:tabs>
          <w:tab w:leader="none" w:pos="5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Naseem Sagati Aghil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80"/>
        <w:spacing w:after="0"/>
        <w:tabs>
          <w:tab w:leader="none" w:pos="5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ARES MANAGEMENT CORPORATION</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Naseem Sagati Aghil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80"/>
        <w:spacing w:after="0"/>
        <w:tabs>
          <w:tab w:leader="none" w:pos="5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ARES MANAGEMENT GP LLC</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Naseem Sagati Aghil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80"/>
        <w:spacing w:after="0"/>
        <w:tabs>
          <w:tab w:leader="none" w:pos="5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ARES PARTNERS HOLDCO LLC</w:t>
      </w:r>
    </w:p>
    <w:p>
      <w:pPr>
        <w:spacing w:after="0" w:line="23" w:lineRule="exact"/>
        <w:rPr>
          <w:sz w:val="20"/>
          <w:szCs w:val="20"/>
          <w:color w:val="auto"/>
        </w:rPr>
      </w:pPr>
    </w:p>
    <w:p>
      <w:pPr>
        <w:ind w:left="4500"/>
        <w:spacing w:after="0"/>
        <w:tabs>
          <w:tab w:leader="none" w:pos="48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Sole Member</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Naseem Sagati Aghil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80"/>
        <w:spacing w:after="0"/>
        <w:tabs>
          <w:tab w:leader="none" w:pos="5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Naseem Sagati Aghil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80"/>
        <w:spacing w:after="0"/>
        <w:tabs>
          <w:tab w:leader="none" w:pos="5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decimal"/>
      <w:start w:val="1"/>
    </w:lvl>
    <w:lvl w:ilvl="1">
      <w:lvlJc w:val="left"/>
      <w:lvlText w:val="(%2)"/>
      <w:numFmt w:val="lowerLetter"/>
      <w:start w:val="1"/>
    </w:lvl>
  </w:abstractNum>
  <w:abstractNum w:abstractNumId="2">
    <w:nsid w:val="3A95F874"/>
    <w:multiLevelType w:val="hybridMultilevel"/>
    <w:lvl w:ilvl="0">
      <w:lvlJc w:val="left"/>
      <w:lvlText w:val="%1"/>
      <w:numFmt w:val="decimal"/>
      <w:start w:val="1"/>
    </w:lvl>
    <w:lvl w:ilvl="1">
      <w:lvlJc w:val="left"/>
      <w:lvlText w:val="%2."/>
      <w:numFmt w:val="decimal"/>
      <w:start w:val="10"/>
    </w:lvl>
  </w:abstractNum>
  <w:abstractNum w:abstractNumId="3">
    <w:nsid w:val="8138641"/>
    <w:multiLevelType w:val="hybridMultilevel"/>
    <w:lvl w:ilvl="0">
      <w:lvlJc w:val="left"/>
      <w:lvlText w:val="%1."/>
      <w:numFmt w:val="decimal"/>
      <w:start w:val="11"/>
    </w:lvl>
    <w:lvl w:ilvl="1">
      <w:lvlJc w:val="left"/>
      <w:lvlText w:val="%2"/>
      <w:numFmt w:val="decimal"/>
      <w:start w:val="1"/>
    </w:lvl>
  </w:abstractNum>
  <w:abstractNum w:abstractNumId="4">
    <w:nsid w:val="1E7FF521"/>
    <w:multiLevelType w:val="hybridMultilevel"/>
    <w:lvl w:ilvl="0">
      <w:lvlJc w:val="left"/>
      <w:lvlText w:val="%1."/>
      <w:numFmt w:val="decimal"/>
      <w:start w:val="1"/>
    </w:lvl>
    <w:lvl w:ilvl="1">
      <w:lvlJc w:val="left"/>
      <w:lvlText w:val="(%2)"/>
      <w:numFmt w:val="lowerLetter"/>
      <w:start w:val="1"/>
    </w:lvl>
  </w:abstractNum>
  <w:abstractNum w:abstractNumId="5">
    <w:nsid w:val="7C3DBD3D"/>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
    <w:nsid w:val="737B8DD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6CEAF087"/>
    <w:multiLevelType w:val="hybridMultilevel"/>
    <w:lvl w:ilvl="0">
      <w:lvlJc w:val="left"/>
      <w:lvlText w:val="%1."/>
      <w:numFmt w:val="decimal"/>
      <w:start w:val="1"/>
    </w:lvl>
    <w:lvl w:ilvl="1">
      <w:lvlJc w:val="left"/>
      <w:lvlText w:val="(%2)"/>
      <w:numFmt w:val="lowerLetter"/>
      <w:start w:val="1"/>
    </w:lvl>
  </w:abstractNum>
  <w:abstractNum w:abstractNumId="8">
    <w:nsid w:val="22221A70"/>
    <w:multiLevelType w:val="hybridMultilevel"/>
    <w:lvl w:ilvl="0">
      <w:lvlJc w:val="left"/>
      <w:lvlText w:val="%1"/>
      <w:numFmt w:val="decimal"/>
      <w:start w:val="1"/>
    </w:lvl>
    <w:lvl w:ilvl="1">
      <w:lvlJc w:val="left"/>
      <w:lvlText w:val="%2."/>
      <w:numFmt w:val="decimal"/>
      <w:start w:val="10"/>
    </w:lvl>
  </w:abstractNum>
  <w:abstractNum w:abstractNumId="9">
    <w:nsid w:val="4516DDE9"/>
    <w:multiLevelType w:val="hybridMultilevel"/>
    <w:lvl w:ilvl="0">
      <w:lvlJc w:val="left"/>
      <w:lvlText w:val="%1."/>
      <w:numFmt w:val="decimal"/>
      <w:start w:val="11"/>
    </w:lvl>
    <w:lvl w:ilvl="1">
      <w:lvlJc w:val="left"/>
      <w:lvlText w:val="%2"/>
      <w:numFmt w:val="decimal"/>
      <w:start w:val="1"/>
    </w:lvl>
  </w:abstractNum>
  <w:abstractNum w:abstractNumId="10">
    <w:nsid w:val="3006C83E"/>
    <w:multiLevelType w:val="hybridMultilevel"/>
    <w:lvl w:ilvl="0">
      <w:lvlJc w:val="left"/>
      <w:lvlText w:val="%1."/>
      <w:numFmt w:val="decimal"/>
      <w:start w:val="1"/>
    </w:lvl>
    <w:lvl w:ilvl="1">
      <w:lvlJc w:val="left"/>
      <w:lvlText w:val="(%2)"/>
      <w:numFmt w:val="lowerLetter"/>
      <w:start w:val="1"/>
    </w:lvl>
  </w:abstractNum>
  <w:abstractNum w:abstractNumId="11">
    <w:nsid w:val="614FD4A1"/>
    <w:multiLevelType w:val="hybridMultilevel"/>
    <w:lvl w:ilvl="0">
      <w:lvlJc w:val="left"/>
      <w:lvlText w:val="%1"/>
      <w:numFmt w:val="decimal"/>
      <w:start w:val="1"/>
    </w:lvl>
    <w:lvl w:ilvl="1">
      <w:lvlJc w:val="left"/>
      <w:lvlText w:val="%2."/>
      <w:numFmt w:val="decimal"/>
      <w:start w:val="10"/>
    </w:lvl>
  </w:abstractNum>
  <w:abstractNum w:abstractNumId="12">
    <w:nsid w:val="419AC241"/>
    <w:multiLevelType w:val="hybridMultilevel"/>
    <w:lvl w:ilvl="0">
      <w:lvlJc w:val="left"/>
      <w:lvlText w:val="%1."/>
      <w:numFmt w:val="decimal"/>
      <w:start w:val="11"/>
    </w:lvl>
    <w:lvl w:ilvl="1">
      <w:lvlJc w:val="left"/>
      <w:lvlText w:val="%2"/>
      <w:numFmt w:val="decimal"/>
      <w:start w:val="1"/>
    </w:lvl>
  </w:abstractNum>
  <w:abstractNum w:abstractNumId="13">
    <w:nsid w:val="5577F8E1"/>
    <w:multiLevelType w:val="hybridMultilevel"/>
    <w:lvl w:ilvl="0">
      <w:lvlJc w:val="left"/>
      <w:lvlText w:val="%1."/>
      <w:numFmt w:val="decimal"/>
      <w:start w:val="1"/>
    </w:lvl>
    <w:lvl w:ilvl="1">
      <w:lvlJc w:val="left"/>
      <w:lvlText w:val="(%2)"/>
      <w:numFmt w:val="lowerLetter"/>
      <w:start w:val="1"/>
    </w:lvl>
  </w:abstractNum>
  <w:abstractNum w:abstractNumId="14">
    <w:nsid w:val="440BADF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5">
    <w:nsid w:val="507236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6">
    <w:nsid w:val="3804823E"/>
    <w:multiLevelType w:val="hybridMultilevel"/>
    <w:lvl w:ilvl="0">
      <w:lvlJc w:val="left"/>
      <w:lvlText w:val="%1."/>
      <w:numFmt w:val="decimal"/>
      <w:start w:val="1"/>
    </w:lvl>
    <w:lvl w:ilvl="1">
      <w:lvlJc w:val="left"/>
      <w:lvlText w:val="(%2)"/>
      <w:numFmt w:val="lowerLetter"/>
      <w:start w:val="1"/>
    </w:lvl>
  </w:abstractNum>
  <w:abstractNum w:abstractNumId="17">
    <w:nsid w:val="77465F0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8">
    <w:nsid w:val="7724C67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9">
    <w:nsid w:val="5C482A97"/>
    <w:multiLevelType w:val="hybridMultilevel"/>
    <w:lvl w:ilvl="0">
      <w:lvlJc w:val="left"/>
      <w:lvlText w:val="%1."/>
      <w:numFmt w:val="decimal"/>
      <w:start w:val="1"/>
    </w:lvl>
    <w:lvl w:ilvl="1">
      <w:lvlJc w:val="left"/>
      <w:lvlText w:val="(%2)"/>
      <w:numFmt w:val="lowerLetter"/>
      <w:start w:val="1"/>
    </w:lvl>
  </w:abstractNum>
  <w:abstractNum w:abstractNumId="20">
    <w:nsid w:val="2463B9EA"/>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1">
    <w:nsid w:val="5E884AD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2">
    <w:nsid w:val="51EAD36B"/>
    <w:multiLevelType w:val="hybridMultilevel"/>
    <w:lvl w:ilvl="0">
      <w:lvlJc w:val="left"/>
      <w:lvlText w:val="%1."/>
      <w:numFmt w:val="decimal"/>
      <w:start w:val="1"/>
    </w:lvl>
    <w:lvl w:ilvl="1">
      <w:lvlJc w:val="left"/>
      <w:lvlText w:val="(%2)"/>
      <w:numFmt w:val="lowerLetter"/>
      <w:start w:val="1"/>
    </w:lvl>
  </w:abstractNum>
  <w:abstractNum w:abstractNumId="23">
    <w:nsid w:val="2D517796"/>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4">
    <w:nsid w:val="580BD78F"/>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5">
    <w:nsid w:val="153EA438"/>
    <w:multiLevelType w:val="hybridMultilevel"/>
    <w:lvl w:ilvl="0">
      <w:lvlJc w:val="left"/>
      <w:lvlText w:val="%1."/>
      <w:numFmt w:val="decimal"/>
      <w:start w:val="1"/>
    </w:lvl>
    <w:lvl w:ilvl="1">
      <w:lvlJc w:val="left"/>
      <w:lvlText w:val="(%2)"/>
      <w:numFmt w:val="lowerLetter"/>
      <w:start w:val="1"/>
    </w:lvl>
  </w:abstractNum>
  <w:abstractNum w:abstractNumId="26">
    <w:nsid w:val="3855585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7">
    <w:nsid w:val="70A64E2A"/>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8">
    <w:nsid w:val="6A2342EC"/>
    <w:multiLevelType w:val="hybridMultilevel"/>
    <w:lvl w:ilvl="0">
      <w:lvlJc w:val="left"/>
      <w:lvlText w:val="%1."/>
      <w:numFmt w:val="decimal"/>
      <w:start w:val="1"/>
    </w:lvl>
    <w:lvl w:ilvl="1">
      <w:lvlJc w:val="left"/>
      <w:lvlText w:val="(%2)"/>
      <w:numFmt w:val="lowerLetter"/>
      <w:start w:val="1"/>
    </w:lvl>
  </w:abstractNum>
  <w:abstractNum w:abstractNumId="29">
    <w:nsid w:val="2A487CB0"/>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0">
    <w:nsid w:val="1D4ED43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1">
    <w:nsid w:val="725A06FB"/>
    <w:multiLevelType w:val="hybridMultilevel"/>
    <w:lvl w:ilvl="0">
      <w:lvlJc w:val="left"/>
      <w:lvlText w:val="%1."/>
      <w:numFmt w:val="decimal"/>
      <w:start w:val="1"/>
    </w:lvl>
    <w:lvl w:ilvl="1">
      <w:lvlJc w:val="left"/>
      <w:lvlText w:val="(%2)"/>
      <w:numFmt w:val="lowerLetter"/>
      <w:start w:val="1"/>
    </w:lvl>
  </w:abstractNum>
  <w:abstractNum w:abstractNumId="32">
    <w:nsid w:val="2CD89A32"/>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3">
    <w:nsid w:val="57E4CCAF"/>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4">
    <w:nsid w:val="7A6D8D3C"/>
    <w:multiLevelType w:val="hybridMultilevel"/>
    <w:lvl w:ilvl="0">
      <w:lvlJc w:val="left"/>
      <w:lvlText w:val="%1."/>
      <w:numFmt w:val="decimal"/>
      <w:start w:val="1"/>
    </w:lvl>
    <w:lvl w:ilvl="1">
      <w:lvlJc w:val="left"/>
      <w:lvlText w:val="(%2)"/>
      <w:numFmt w:val="lowerLetter"/>
      <w:start w:val="1"/>
    </w:lvl>
  </w:abstractNum>
  <w:abstractNum w:abstractNumId="35">
    <w:nsid w:val="4B588F54"/>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6">
    <w:nsid w:val="542289E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7">
    <w:nsid w:val="6DE91B18"/>
    <w:multiLevelType w:val="hybridMultilevel"/>
    <w:lvl w:ilvl="0">
      <w:lvlJc w:val="left"/>
      <w:lvlText w:val="%1."/>
      <w:numFmt w:val="decimal"/>
      <w:start w:val="1"/>
    </w:lvl>
    <w:lvl w:ilvl="1">
      <w:lvlJc w:val="left"/>
      <w:lvlText w:val="(%2)"/>
      <w:numFmt w:val="lowerLetter"/>
      <w:start w:val="1"/>
    </w:lvl>
  </w:abstractNum>
  <w:abstractNum w:abstractNumId="38">
    <w:nsid w:val="38437FD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9">
    <w:nsid w:val="7644A45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0">
    <w:nsid w:val="32FFF902"/>
    <w:multiLevelType w:val="hybridMultilevel"/>
    <w:lvl w:ilvl="0">
      <w:lvlJc w:val="left"/>
      <w:lvlText w:val="%1."/>
      <w:numFmt w:val="decimal"/>
      <w:start w:val="1"/>
    </w:lvl>
    <w:lvl w:ilvl="1">
      <w:lvlJc w:val="left"/>
      <w:lvlText w:val="(%2)"/>
      <w:numFmt w:val="lowerLetter"/>
      <w:start w:val="1"/>
    </w:lvl>
  </w:abstractNum>
  <w:abstractNum w:abstractNumId="41">
    <w:nsid w:val="684A481A"/>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2">
    <w:nsid w:val="579478F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3">
    <w:nsid w:val="749ABB43"/>
    <w:multiLevelType w:val="hybridMultilevel"/>
    <w:lvl w:ilvl="0">
      <w:lvlJc w:val="left"/>
      <w:lvlText w:val="%1."/>
      <w:numFmt w:val="decimal"/>
      <w:start w:val="1"/>
    </w:lvl>
    <w:lvl w:ilvl="1">
      <w:lvlJc w:val="left"/>
      <w:lvlText w:val="(%2)"/>
      <w:numFmt w:val="lowerLetter"/>
      <w:start w:val="1"/>
    </w:lvl>
  </w:abstractNum>
  <w:abstractNum w:abstractNumId="44">
    <w:nsid w:val="3DC240F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5">
    <w:nsid w:val="1BA026FA"/>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6">
    <w:nsid w:val="79A1DEAA"/>
    <w:multiLevelType w:val="hybridMultilevel"/>
    <w:lvl w:ilvl="0">
      <w:lvlJc w:val="left"/>
      <w:lvlText w:val="%1."/>
      <w:numFmt w:val="decimal"/>
      <w:start w:val="1"/>
    </w:lvl>
    <w:lvl w:ilvl="1">
      <w:lvlJc w:val="left"/>
      <w:lvlText w:val="(%2)"/>
      <w:numFmt w:val="lowerLetter"/>
      <w:start w:val="1"/>
    </w:lvl>
  </w:abstractNum>
  <w:abstractNum w:abstractNumId="47">
    <w:nsid w:val="75C6C33A"/>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8">
    <w:nsid w:val="12E685F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9">
    <w:nsid w:val="70C6A529"/>
    <w:multiLevelType w:val="hybridMultilevel"/>
    <w:lvl w:ilvl="0">
      <w:lvlJc w:val="left"/>
      <w:lvlText w:val="%1."/>
      <w:numFmt w:val="decimal"/>
      <w:start w:val="1"/>
    </w:lvl>
    <w:lvl w:ilvl="1">
      <w:lvlJc w:val="left"/>
      <w:lvlText w:val="(%2)"/>
      <w:numFmt w:val="lowerLetter"/>
      <w:start w:val="1"/>
    </w:lvl>
  </w:abstractNum>
  <w:abstractNum w:abstractNumId="50">
    <w:nsid w:val="520EEDD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51">
    <w:nsid w:val="374A3FE6"/>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54">
    <w:nsid w:val="649BB77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55">
    <w:nsid w:val="275AC794"/>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2021-06-16T15:08:32Z</dcterms:created>
  <dcterms:modified xsi:type="dcterms:W3CDTF">2021-06-16T15:08:32Z</dcterms:modified>
</cp:coreProperties>
</file>