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9"/>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SEC Form 3</w:t>
            </w: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tcPr>
          <w:p>
            <w:pPr>
              <w:ind w:left="760"/>
              <w:spacing w:after="0" w:line="200" w:lineRule="exact"/>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12"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2200" w:type="dxa"/>
            <w:vAlign w:val="bottom"/>
          </w:tcPr>
          <w:p>
            <w:pPr>
              <w:spacing w:after="0"/>
              <w:rPr>
                <w:sz w:val="6"/>
                <w:szCs w:val="6"/>
                <w:color w:val="auto"/>
              </w:rPr>
            </w:pPr>
          </w:p>
        </w:tc>
        <w:tc>
          <w:tcPr>
            <w:tcW w:w="66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0"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6965950</wp:posOffset>
            </wp:positionH>
            <wp:positionV relativeFrom="paragraph">
              <wp:posOffset>-469900</wp:posOffset>
            </wp:positionV>
            <wp:extent cx="6350" cy="4705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50" cy="470535"/>
                    </a:xfrm>
                    <a:prstGeom prst="rect">
                      <a:avLst/>
                    </a:prstGeom>
                    <a:noFill/>
                  </pic:spPr>
                </pic:pic>
              </a:graphicData>
            </a:graphic>
          </wp:anchor>
        </w:drawing>
        <w:drawing>
          <wp:anchor simplePos="0" relativeHeight="251657728" behindDoc="1" locked="0" layoutInCell="0" allowOverlap="1">
            <wp:simplePos x="0" y="0"/>
            <wp:positionH relativeFrom="column">
              <wp:posOffset>5624830</wp:posOffset>
            </wp:positionH>
            <wp:positionV relativeFrom="paragraph">
              <wp:posOffset>-476250</wp:posOffset>
            </wp:positionV>
            <wp:extent cx="6350" cy="476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476885"/>
                    </a:xfrm>
                    <a:prstGeom prst="rect">
                      <a:avLst/>
                    </a:prstGeom>
                    <a:noFill/>
                  </pic:spPr>
                </pic:pic>
              </a:graphicData>
            </a:graphic>
          </wp:anchor>
        </w:drawing>
        <w:drawing>
          <wp:anchor simplePos="0" relativeHeight="251657728" behindDoc="1" locked="0" layoutInCell="0" allowOverlap="1">
            <wp:simplePos x="0" y="0"/>
            <wp:positionH relativeFrom="column">
              <wp:posOffset>5643880</wp:posOffset>
            </wp:positionH>
            <wp:positionV relativeFrom="paragraph">
              <wp:posOffset>-457200</wp:posOffset>
            </wp:positionV>
            <wp:extent cx="1309370" cy="438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9370" cy="4387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6997700" cy="1252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1252220"/>
                    </a:xfrm>
                    <a:prstGeom prst="rect">
                      <a:avLst/>
                    </a:prstGeom>
                    <a:noFill/>
                  </pic:spPr>
                </pic:pic>
              </a:graphicData>
            </a:graphic>
          </wp:anchor>
        </w:drawing>
      </w:r>
    </w:p>
    <w:p>
      <w:pPr>
        <w:sectPr>
          <w:pgSz w:w="11900" w:h="16838" w:orient="portrait"/>
          <w:cols w:equalWidth="0" w:num="1">
            <w:col w:w="11020"/>
          </w:cols>
          <w:pgMar w:left="440" w:top="199" w:right="439" w:bottom="1440" w:gutter="0" w:footer="0" w:header="0"/>
        </w:sectPr>
      </w:pPr>
    </w:p>
    <w:p>
      <w:pPr>
        <w:spacing w:after="0" w:line="41"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3"/>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20" w:type="dxa"/>
            <w:vAlign w:val="bottom"/>
            <w:gridSpan w:val="2"/>
            <w:vMerge w:val="restart"/>
          </w:tcPr>
          <w:p>
            <w:pPr>
              <w:ind w:left="20"/>
              <w:spacing w:after="0"/>
              <w:rPr>
                <w:rFonts w:ascii="Times New Roman" w:cs="Times New Roman" w:eastAsia="Times New Roman" w:hAnsi="Times New Roman"/>
                <w:sz w:val="16"/>
                <w:szCs w:val="16"/>
                <w:u w:val="single" w:color="auto"/>
                <w:color w:val="0000EE"/>
              </w:rPr>
            </w:pPr>
            <w:hyperlink r:id="rId12">
              <w:r>
                <w:rPr>
                  <w:rFonts w:ascii="Times New Roman" w:cs="Times New Roman" w:eastAsia="Times New Roman" w:hAnsi="Times New Roman"/>
                  <w:sz w:val="16"/>
                  <w:szCs w:val="16"/>
                  <w:u w:val="single" w:color="auto"/>
                  <w:color w:val="0000EE"/>
                </w:rPr>
                <w:t>Brooks Douglas E</w:t>
              </w:r>
            </w:hyperlink>
          </w:p>
        </w:tc>
        <w:tc>
          <w:tcPr>
            <w:tcW w:w="1140" w:type="dxa"/>
            <w:vAlign w:val="bottom"/>
          </w:tcPr>
          <w:p>
            <w:pPr>
              <w:spacing w:after="0"/>
              <w:rPr>
                <w:sz w:val="7"/>
                <w:szCs w:val="7"/>
                <w:color w:val="auto"/>
              </w:rPr>
            </w:pPr>
          </w:p>
        </w:tc>
        <w:tc>
          <w:tcPr>
            <w:tcW w:w="1380" w:type="dxa"/>
            <w:vAlign w:val="bottom"/>
          </w:tcPr>
          <w:p>
            <w:pPr>
              <w:ind w:left="120"/>
              <w:spacing w:after="0" w:line="91"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2520" w:type="dxa"/>
            <w:vAlign w:val="bottom"/>
            <w:gridSpan w:val="2"/>
          </w:tcPr>
          <w:p>
            <w:pPr>
              <w:ind w:left="1260"/>
              <w:spacing w:after="0"/>
              <w:rPr>
                <w:sz w:val="20"/>
                <w:szCs w:val="20"/>
                <w:color w:val="auto"/>
              </w:rPr>
            </w:pPr>
            <w:r>
              <w:rPr>
                <w:rFonts w:ascii="Times New Roman" w:cs="Times New Roman" w:eastAsia="Times New Roman" w:hAnsi="Times New Roman"/>
                <w:sz w:val="13"/>
                <w:szCs w:val="13"/>
                <w:color w:val="0000FF"/>
              </w:rPr>
              <w:t>10/27/2020</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ind w:left="20"/>
              <w:spacing w:after="0"/>
              <w:rPr>
                <w:sz w:val="20"/>
                <w:szCs w:val="20"/>
                <w:color w:val="auto"/>
              </w:rPr>
            </w:pPr>
            <w:r>
              <w:rPr>
                <w:rFonts w:ascii="Arial" w:cs="Arial" w:eastAsia="Arial" w:hAnsi="Arial"/>
                <w:sz w:val="10"/>
                <w:szCs w:val="10"/>
                <w:color w:val="auto"/>
              </w:rPr>
              <w:t>(Last)</w:t>
            </w:r>
          </w:p>
        </w:tc>
        <w:tc>
          <w:tcPr>
            <w:tcW w:w="1360" w:type="dxa"/>
            <w:vAlign w:val="bottom"/>
          </w:tcPr>
          <w:p>
            <w:pPr>
              <w:ind w:left="40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u w:val="single" w:color="auto"/>
            <w:color w:val="0000EE"/>
          </w:rPr>
          <w:t>California Resources Corp</w:t>
        </w:r>
        <w:r>
          <w:rPr>
            <w:rFonts w:ascii="Times New Roman" w:cs="Times New Roman" w:eastAsia="Times New Roman" w:hAnsi="Times New Roman"/>
            <w:sz w:val="15"/>
            <w:szCs w:val="15"/>
            <w:color w:val="0000EE"/>
          </w:rPr>
          <w:t xml:space="preserve">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CRC</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p>
      <w:pPr>
        <w:spacing w:after="0" w:line="361" w:lineRule="exact"/>
        <w:rPr>
          <w:sz w:val="24"/>
          <w:szCs w:val="24"/>
          <w:color w:val="auto"/>
        </w:rPr>
      </w:pPr>
    </w:p>
    <w:p>
      <w:pPr>
        <w:sectPr>
          <w:pgSz w:w="11900" w:h="16838" w:orient="portrait"/>
          <w:cols w:equalWidth="0" w:num="2">
            <w:col w:w="4620" w:space="380"/>
            <w:col w:w="6020"/>
          </w:cols>
          <w:pgMar w:left="440" w:top="199" w:right="439" w:bottom="1440" w:gutter="0" w:footer="0" w:header="0"/>
          <w:type w:val="continuous"/>
        </w:sectPr>
      </w:pPr>
    </w:p>
    <w:p>
      <w:pPr>
        <w:spacing w:after="0" w:line="110" w:lineRule="exact"/>
        <w:rPr>
          <w:sz w:val="24"/>
          <w:szCs w:val="24"/>
          <w:color w:val="auto"/>
        </w:rPr>
      </w:pPr>
    </w:p>
    <w:tbl>
      <w:tblPr>
        <w:tblLayout w:type="fixed"/>
        <w:tblInd w:w="60" w:type="dxa"/>
        <w:tblCellMar>
          <w:top w:w="0" w:type="dxa"/>
          <w:left w:w="0" w:type="dxa"/>
          <w:bottom w:w="0" w:type="dxa"/>
          <w:right w:w="0" w:type="dxa"/>
        </w:tblCellMar>
      </w:tblPr>
      <w:tr>
        <w:trPr>
          <w:trHeight w:val="168"/>
        </w:trPr>
        <w:tc>
          <w:tcPr>
            <w:tcW w:w="2100" w:type="dxa"/>
            <w:vAlign w:val="bottom"/>
          </w:tcPr>
          <w:p>
            <w:pPr>
              <w:ind w:left="40"/>
              <w:spacing w:after="0"/>
              <w:rPr>
                <w:sz w:val="20"/>
                <w:szCs w:val="20"/>
                <w:color w:val="auto"/>
              </w:rPr>
            </w:pPr>
            <w:r>
              <w:rPr>
                <w:rFonts w:ascii="Times New Roman" w:cs="Times New Roman" w:eastAsia="Times New Roman" w:hAnsi="Times New Roman"/>
                <w:sz w:val="13"/>
                <w:szCs w:val="13"/>
                <w:color w:val="0000FF"/>
                <w:w w:val="99"/>
              </w:rPr>
              <w:t>27200 TOURNEY ROAD, SUITE 200</w:t>
            </w:r>
          </w:p>
        </w:tc>
        <w:tc>
          <w:tcPr>
            <w:tcW w:w="360" w:type="dxa"/>
            <w:vAlign w:val="bottom"/>
          </w:tcPr>
          <w:p>
            <w:pPr>
              <w:spacing w:after="0"/>
              <w:rPr>
                <w:sz w:val="14"/>
                <w:szCs w:val="14"/>
                <w:color w:val="auto"/>
              </w:rPr>
            </w:pPr>
          </w:p>
        </w:tc>
      </w:tr>
      <w:tr>
        <w:trPr>
          <w:trHeight w:val="374"/>
        </w:trPr>
        <w:tc>
          <w:tcPr>
            <w:tcW w:w="2100" w:type="dxa"/>
            <w:vAlign w:val="bottom"/>
          </w:tcPr>
          <w:p>
            <w:pPr>
              <w:spacing w:after="0"/>
              <w:rPr>
                <w:sz w:val="20"/>
                <w:szCs w:val="20"/>
                <w:color w:val="auto"/>
              </w:rPr>
            </w:pPr>
            <w:r>
              <w:rPr>
                <w:rFonts w:ascii="Arial" w:cs="Arial" w:eastAsia="Arial" w:hAnsi="Arial"/>
                <w:sz w:val="10"/>
                <w:szCs w:val="10"/>
                <w:color w:val="auto"/>
              </w:rPr>
              <w:t>(Street)</w:t>
            </w:r>
          </w:p>
        </w:tc>
        <w:tc>
          <w:tcPr>
            <w:tcW w:w="360" w:type="dxa"/>
            <w:vAlign w:val="bottom"/>
          </w:tcPr>
          <w:p>
            <w:pPr>
              <w:spacing w:after="0"/>
              <w:rPr>
                <w:sz w:val="24"/>
                <w:szCs w:val="24"/>
                <w:color w:val="auto"/>
              </w:rPr>
            </w:pPr>
          </w:p>
        </w:tc>
      </w:tr>
      <w:tr>
        <w:trPr>
          <w:trHeight w:val="176"/>
        </w:trPr>
        <w:tc>
          <w:tcPr>
            <w:tcW w:w="21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SANTA CLARITA CA</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91355</w:t>
            </w:r>
          </w:p>
        </w:tc>
      </w:tr>
    </w:tbl>
    <w:p>
      <w:pPr>
        <w:spacing w:after="0" w:line="20" w:lineRule="exact"/>
        <w:rPr>
          <w:sz w:val="24"/>
          <w:szCs w:val="24"/>
          <w:color w:val="auto"/>
        </w:rPr>
      </w:pPr>
      <w:r>
        <w:rPr>
          <w:sz w:val="24"/>
          <w:szCs w:val="24"/>
          <w:color w:val="auto"/>
        </w:rPr>
        <w:br w:type="column"/>
      </w:r>
    </w:p>
    <w:p>
      <w:pPr>
        <w:ind w:left="5" w:right="940" w:hanging="5"/>
        <w:spacing w:after="0" w:line="245"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205"/>
        <w:spacing w:after="0"/>
        <w:tabs>
          <w:tab w:leader="none" w:pos="505" w:val="left"/>
          <w:tab w:leader="none" w:pos="2085" w:val="left"/>
        </w:tabs>
        <w:rPr>
          <w:sz w:val="20"/>
          <w:szCs w:val="20"/>
          <w:color w:val="auto"/>
        </w:rPr>
      </w:pPr>
      <w:r>
        <w:rPr>
          <w:rFonts w:ascii="Times New Roman" w:cs="Times New Roman" w:eastAsia="Times New Roman" w:hAnsi="Times New Roman"/>
          <w:sz w:val="13"/>
          <w:szCs w:val="13"/>
          <w:color w:val="0000FF"/>
        </w:rPr>
        <w:t>X</w:t>
      </w:r>
      <w:r>
        <w:rPr>
          <w:sz w:val="20"/>
          <w:szCs w:val="20"/>
          <w:color w:val="auto"/>
        </w:rPr>
        <w:tab/>
      </w:r>
      <w:r>
        <w:rPr>
          <w:rFonts w:ascii="Arial" w:cs="Arial" w:eastAsia="Arial" w:hAnsi="Arial"/>
          <w:sz w:val="10"/>
          <w:szCs w:val="10"/>
          <w:color w:val="auto"/>
        </w:rPr>
        <w:t>Director</w:t>
      </w:r>
      <w:r>
        <w:rPr>
          <w:sz w:val="20"/>
          <w:szCs w:val="20"/>
          <w:color w:val="auto"/>
        </w:rPr>
        <w:tab/>
      </w:r>
      <w:r>
        <w:rPr>
          <w:rFonts w:ascii="Arial" w:cs="Arial" w:eastAsia="Arial" w:hAnsi="Arial"/>
          <w:sz w:val="9"/>
          <w:szCs w:val="9"/>
          <w:color w:val="auto"/>
        </w:rPr>
        <w:t>10% Owner</w:t>
      </w:r>
    </w:p>
    <w:p>
      <w:pPr>
        <w:spacing w:after="0" w:line="6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23" w:lineRule="exact"/>
        <w:rPr>
          <w:rFonts w:ascii="Arial" w:cs="Arial" w:eastAsia="Arial" w:hAnsi="Arial"/>
          <w:sz w:val="10"/>
          <w:szCs w:val="10"/>
          <w:color w:val="auto"/>
        </w:rPr>
      </w:pPr>
    </w:p>
    <w:p>
      <w:pPr>
        <w:ind w:left="173" w:right="180" w:hanging="173"/>
        <w:spacing w:after="0" w:line="308"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Times New Roman" w:cs="Times New Roman" w:eastAsia="Times New Roman" w:hAnsi="Times New Roman"/>
          <w:sz w:val="13"/>
          <w:szCs w:val="13"/>
          <w:color w:val="0000FF"/>
        </w:rPr>
        <w:t xml:space="preserve">X </w:t>
      </w:r>
      <w:r>
        <w:rPr>
          <w:rFonts w:ascii="Arial" w:cs="Arial" w:eastAsia="Arial" w:hAnsi="Arial"/>
          <w:sz w:val="10"/>
          <w:szCs w:val="10"/>
          <w:color w:val="000000"/>
        </w:rPr>
        <w:t>Form filed by One Reporting Person</w:t>
      </w: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235" w:lineRule="exact"/>
        <w:rPr>
          <w:sz w:val="24"/>
          <w:szCs w:val="24"/>
          <w:color w:val="auto"/>
        </w:rPr>
      </w:pPr>
    </w:p>
    <w:p>
      <w:pPr>
        <w:sectPr>
          <w:pgSz w:w="11900" w:h="16838" w:orient="portrait"/>
          <w:cols w:equalWidth="0" w:num="3">
            <w:col w:w="4275" w:space="720"/>
            <w:col w:w="3045" w:space="247"/>
            <w:col w:w="2733"/>
          </w:cols>
          <w:pgMar w:left="440" w:top="199" w:right="439" w:bottom="1440" w:gutter="0" w:footer="0" w:header="0"/>
          <w:type w:val="continuous"/>
        </w:sectPr>
      </w:pPr>
    </w:p>
    <w:p>
      <w:pPr>
        <w:spacing w:after="0" w:line="30"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6997700" cy="445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97700" cy="44513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80" w:type="dxa"/>
            <w:vAlign w:val="bottom"/>
            <w:gridSpan w:val="2"/>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41"/>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49"/>
        </w:trPr>
        <w:tc>
          <w:tcPr>
            <w:tcW w:w="20" w:type="dxa"/>
            <w:vAlign w:val="bottom"/>
            <w:tcBorders>
              <w:bottom w:val="single" w:sz="8" w:color="2C2C2C"/>
            </w:tcBorders>
          </w:tcPr>
          <w:p>
            <w:pPr>
              <w:spacing w:after="0"/>
              <w:rPr>
                <w:sz w:val="3"/>
                <w:szCs w:val="3"/>
                <w:color w:val="auto"/>
              </w:rPr>
            </w:pPr>
          </w:p>
        </w:tc>
        <w:tc>
          <w:tcPr>
            <w:tcW w:w="3100" w:type="dxa"/>
            <w:vAlign w:val="bottom"/>
            <w:tcBorders>
              <w:bottom w:val="single" w:sz="8" w:color="2C2C2C"/>
            </w:tcBorders>
          </w:tcPr>
          <w:p>
            <w:pPr>
              <w:spacing w:after="0"/>
              <w:rPr>
                <w:sz w:val="3"/>
                <w:szCs w:val="3"/>
                <w:color w:val="auto"/>
              </w:rPr>
            </w:pPr>
          </w:p>
        </w:tc>
        <w:tc>
          <w:tcPr>
            <w:tcW w:w="36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36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6997700" cy="813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813435"/>
                    </a:xfrm>
                    <a:prstGeom prst="rect">
                      <a:avLst/>
                    </a:prstGeom>
                    <a:noFill/>
                  </pic:spPr>
                </pic:pic>
              </a:graphicData>
            </a:graphic>
          </wp:anchor>
        </w:drawing>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79" w:lineRule="exact"/>
        <w:rPr>
          <w:sz w:val="24"/>
          <w:szCs w:val="24"/>
          <w:color w:val="auto"/>
        </w:rPr>
      </w:pPr>
    </w:p>
    <w:tbl>
      <w:tblPr>
        <w:tblLayout w:type="fixed"/>
        <w:tblInd w:w="60" w:type="dxa"/>
        <w:tblCellMar>
          <w:top w:w="0" w:type="dxa"/>
          <w:left w:w="0" w:type="dxa"/>
          <w:bottom w:w="0" w:type="dxa"/>
          <w:right w:w="0" w:type="dxa"/>
        </w:tblCellMar>
      </w:tblPr>
      <w:tr>
        <w:trPr>
          <w:trHeight w:val="115"/>
        </w:trPr>
        <w:tc>
          <w:tcPr>
            <w:tcW w:w="3680" w:type="dxa"/>
            <w:vAlign w:val="bottom"/>
          </w:tcPr>
          <w:p>
            <w:pPr>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560" w:type="dxa"/>
            <w:vAlign w:val="bottom"/>
          </w:tcPr>
          <w:p>
            <w:pPr>
              <w:ind w:left="120"/>
              <w:spacing w:after="0"/>
              <w:rPr>
                <w:sz w:val="20"/>
                <w:szCs w:val="20"/>
                <w:color w:val="auto"/>
              </w:rPr>
            </w:pPr>
            <w:r>
              <w:rPr>
                <w:rFonts w:ascii="Arial" w:cs="Arial" w:eastAsia="Arial" w:hAnsi="Arial"/>
                <w:sz w:val="10"/>
                <w:szCs w:val="10"/>
                <w:b w:val="1"/>
                <w:bCs w:val="1"/>
                <w:color w:val="auto"/>
                <w:w w:val="98"/>
              </w:rPr>
              <w:t>6. Nature of Indirect Beneficial</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5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400" w:type="dxa"/>
            <w:vAlign w:val="bottom"/>
            <w:gridSpan w:val="2"/>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5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368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
        </w:trPr>
        <w:tc>
          <w:tcPr>
            <w:tcW w:w="3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60" w:type="dxa"/>
            <w:vAlign w:val="bottom"/>
            <w:vMerge w:val="restart"/>
          </w:tcPr>
          <w:p>
            <w:pPr>
              <w:ind w:left="6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5"/>
        </w:trPr>
        <w:tc>
          <w:tcPr>
            <w:tcW w:w="3680" w:type="dxa"/>
            <w:vAlign w:val="bottom"/>
          </w:tcPr>
          <w:p>
            <w:pPr>
              <w:spacing w:after="0"/>
              <w:rPr>
                <w:sz w:val="9"/>
                <w:szCs w:val="9"/>
                <w:color w:val="auto"/>
              </w:rPr>
            </w:pPr>
          </w:p>
        </w:tc>
        <w:tc>
          <w:tcPr>
            <w:tcW w:w="66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Date</w:t>
            </w:r>
          </w:p>
        </w:tc>
        <w:tc>
          <w:tcPr>
            <w:tcW w:w="58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Expiration</w:t>
            </w:r>
          </w:p>
        </w:tc>
        <w:tc>
          <w:tcPr>
            <w:tcW w:w="152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tcPr>
          <w:p>
            <w:pPr>
              <w:ind w:left="60"/>
              <w:spacing w:after="0" w:line="105"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152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260" w:type="dxa"/>
            <w:vAlign w:val="bottom"/>
          </w:tcPr>
          <w:p>
            <w:pPr>
              <w:ind w:left="6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3680" w:type="dxa"/>
            <w:vAlign w:val="bottom"/>
          </w:tcPr>
          <w:p>
            <w:pPr>
              <w:spacing w:after="0"/>
              <w:rPr>
                <w:sz w:val="12"/>
                <w:szCs w:val="12"/>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520" w:type="dxa"/>
            <w:vAlign w:val="bottom"/>
            <w:vMerge w:val="continue"/>
          </w:tcPr>
          <w:p>
            <w:pPr>
              <w:spacing w:after="0"/>
              <w:rPr>
                <w:sz w:val="12"/>
                <w:szCs w:val="12"/>
                <w:color w:val="auto"/>
              </w:rPr>
            </w:pPr>
          </w:p>
        </w:tc>
        <w:tc>
          <w:tcPr>
            <w:tcW w:w="1260" w:type="dxa"/>
            <w:vAlign w:val="bottom"/>
          </w:tcPr>
          <w:p>
            <w:pPr>
              <w:ind w:left="6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5"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82"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No securities are beneficially owned.</w:t>
      </w:r>
    </w:p>
    <w:p>
      <w:pPr>
        <w:sectPr>
          <w:pgSz w:w="11900" w:h="16838" w:orient="portrait"/>
          <w:cols w:equalWidth="0" w:num="1">
            <w:col w:w="11020"/>
          </w:cols>
          <w:pgMar w:left="440" w:top="199" w:right="439" w:bottom="1440" w:gutter="0" w:footer="0" w:header="0"/>
          <w:type w:val="continuous"/>
        </w:sectPr>
      </w:pPr>
    </w:p>
    <w:p>
      <w:pPr>
        <w:spacing w:after="0" w:line="60"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3"/>
          <w:szCs w:val="13"/>
          <w:color w:val="0000FF"/>
        </w:rPr>
        <w:t>/s/ Ulrik Damborg, Attorney-in-Fact for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4201160</wp:posOffset>
            </wp:positionH>
            <wp:positionV relativeFrom="paragraph">
              <wp:posOffset>-5715</wp:posOffset>
            </wp:positionV>
            <wp:extent cx="131762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7625" cy="6350"/>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3"/>
          <w:szCs w:val="13"/>
          <w:color w:val="0000FF"/>
        </w:rPr>
        <w:t>Douglas E. Brooks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4201160</wp:posOffset>
            </wp:positionH>
            <wp:positionV relativeFrom="paragraph">
              <wp:posOffset>-10160</wp:posOffset>
            </wp:positionV>
            <wp:extent cx="62674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26745" cy="6350"/>
                    </a:xfrm>
                    <a:prstGeom prst="rect">
                      <a:avLst/>
                    </a:prstGeom>
                    <a:noFill/>
                  </pic:spPr>
                </pic:pic>
              </a:graphicData>
            </a:graphic>
          </wp:anchor>
        </w:drawing>
      </w:r>
    </w:p>
    <w:p>
      <w:pPr>
        <w:spacing w:after="0" w:line="20" w:lineRule="exact"/>
        <w:rPr>
          <w:sz w:val="24"/>
          <w:szCs w:val="24"/>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35" w:lineRule="exact"/>
        <w:rPr>
          <w:sz w:val="24"/>
          <w:szCs w:val="24"/>
          <w:color w:val="auto"/>
        </w:rPr>
      </w:pPr>
    </w:p>
    <w:p>
      <w:pPr>
        <w:jc w:val="both"/>
        <w:ind w:left="40" w:right="2900" w:hanging="10"/>
        <w:spacing w:after="0" w:line="345" w:lineRule="auto"/>
        <w:tabs>
          <w:tab w:leader="none" w:pos="14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0000FF"/>
        </w:rPr>
        <w:t>11/03/2020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7338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73380" cy="6350"/>
                    </a:xfrm>
                    <a:prstGeom prst="rect">
                      <a:avLst/>
                    </a:prstGeom>
                    <a:noFill/>
                  </pic:spPr>
                </pic:pic>
              </a:graphicData>
            </a:graphic>
          </wp:anchor>
        </w:drawing>
      </w:r>
    </w:p>
    <w:p>
      <w:pPr>
        <w:spacing w:after="0" w:line="108" w:lineRule="exact"/>
        <w:rPr>
          <w:sz w:val="24"/>
          <w:szCs w:val="24"/>
          <w:color w:val="auto"/>
        </w:rPr>
      </w:pPr>
    </w:p>
    <w:p>
      <w:pPr>
        <w:spacing w:after="0"/>
        <w:rPr>
          <w:sz w:val="20"/>
          <w:szCs w:val="20"/>
          <w:color w:val="auto"/>
        </w:rPr>
      </w:pPr>
      <w:r>
        <w:rPr>
          <w:rFonts w:ascii="Arial" w:cs="Arial" w:eastAsia="Arial" w:hAnsi="Arial"/>
          <w:sz w:val="10"/>
          <w:szCs w:val="10"/>
          <w:color w:val="auto"/>
        </w:rPr>
        <w:t>Date</w:t>
      </w:r>
    </w:p>
    <w:p>
      <w:pPr>
        <w:sectPr>
          <w:pgSz w:w="11900" w:h="16838" w:orient="portrait"/>
          <w:cols w:equalWidth="0" w:num="2">
            <w:col w:w="8700" w:space="120"/>
            <w:col w:w="220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by those present, that the undersigned hereby constitutes and appoints each of Michael L. Preston, Jody L. Johnson and Ulrik Damborg,</w:t>
      </w:r>
    </w:p>
    <w:p>
      <w:pPr>
        <w:spacing w:after="0" w:line="153" w:lineRule="exact"/>
        <w:rPr>
          <w:sz w:val="20"/>
          <w:szCs w:val="20"/>
          <w:color w:val="auto"/>
        </w:rPr>
      </w:pPr>
    </w:p>
    <w:p>
      <w:pPr>
        <w:ind w:left="240" w:hanging="240"/>
        <w:spacing w:after="0"/>
        <w:tabs>
          <w:tab w:leader="none" w:pos="24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Execute for and on behalf of the undersigned, in the undersigned's capacity as an officer and/or director of California Resources Corporati</w:t>
      </w:r>
    </w:p>
    <w:p>
      <w:pPr>
        <w:spacing w:after="0" w:line="164"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which may be necessary or desirable to complete and execute any such F</w:t>
      </w:r>
    </w:p>
    <w:p>
      <w:pPr>
        <w:spacing w:after="0" w:line="164"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a Form ID (including amendments thereto), or any other forms prescribed by the Securities and</w:t>
      </w:r>
    </w:p>
    <w:p>
      <w:pPr>
        <w:spacing w:after="0" w:line="152" w:lineRule="exact"/>
        <w:rPr>
          <w:rFonts w:ascii="Courier New" w:cs="Courier New" w:eastAsia="Courier New" w:hAnsi="Courier New"/>
          <w:sz w:val="13"/>
          <w:szCs w:val="13"/>
          <w:color w:val="auto"/>
        </w:rPr>
      </w:pPr>
    </w:p>
    <w:p>
      <w:pPr>
        <w:spacing w:after="0" w:line="489" w:lineRule="auto"/>
        <w:tabs>
          <w:tab w:leader="none" w:pos="234"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be of ben The undersigned hereby grants to each such attorney-in-fact full power and authority to do and perform any and every act and thing whatsoever The undersigned agrees that the attorney-in-fact may rely entirely on information furnished orally or in writing by or at the direction of the This Power of Attorney shall remain in full force and effect until the undersigned is no longer required to file Forms 3, 4 and 5 or Form 144 IN WITNESS WHEREOF, the undersigned has caused this Power of Attorney to be executed as of this 20th day of October, 2020.</w:t>
      </w:r>
    </w:p>
    <w:p>
      <w:pPr>
        <w:spacing w:after="0" w:line="1" w:lineRule="exact"/>
        <w:rPr>
          <w:rFonts w:ascii="Courier New" w:cs="Courier New" w:eastAsia="Courier New" w:hAnsi="Courier New"/>
          <w:sz w:val="13"/>
          <w:szCs w:val="13"/>
          <w:color w:val="auto"/>
        </w:rPr>
      </w:pPr>
    </w:p>
    <w:p>
      <w:pPr>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/s/ Douglas E. Brooks</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548147"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2020-11-03T15:56:28Z</dcterms:created>
  <dcterms:modified xsi:type="dcterms:W3CDTF">2020-11-03T15:56:28Z</dcterms:modified>
</cp:coreProperties>
</file>