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84,710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restricted stock units (RSUs). Each RSU represents a contingent right to receive one share of Common Stock. These RSUs will vest as follows: 10% of the RSUs on each of November 4, 2026, 2027 and 2028; 30% of the RSUs on November 4, 2029; and 40% of the RSUs on November 4, 2030.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L. Preston,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Francisco 11/05/2025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2190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2025-11-06T16:32:40Z</dcterms:created>
  <dcterms:modified xsi:type="dcterms:W3CDTF">2025-11-06T16:32:40Z</dcterms:modified>
</cp:coreProperties>
</file>