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1"/>
          <w:szCs w:val="21"/>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WASHINGTON, DC 20549</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SCHEDULE 13G</w:t>
      </w:r>
    </w:p>
    <w:p>
      <w:pPr>
        <w:spacing w:after="0" w:line="249"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Under the Securities Exchange Act of 1934</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(Amendment No. )*</w:t>
      </w: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California Resources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6250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(Name of Issuer)</w:t>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625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(Title of Class of Securities)</w:t>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13057Q206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625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(CUSIP Number)</w:t>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625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(Date of Event Which Requires Filing of this Statement)</w:t>
      </w:r>
    </w:p>
    <w:p>
      <w:pPr>
        <w:spacing w:after="0" w:line="200" w:lineRule="exact"/>
        <w:rPr>
          <w:sz w:val="24"/>
          <w:szCs w:val="24"/>
          <w:color w:val="auto"/>
        </w:rPr>
      </w:pPr>
    </w:p>
    <w:p>
      <w:pPr>
        <w:spacing w:after="0" w:line="276" w:lineRule="exact"/>
        <w:rPr>
          <w:sz w:val="24"/>
          <w:szCs w:val="24"/>
          <w:color w:val="auto"/>
        </w:rPr>
      </w:pPr>
    </w:p>
    <w:p>
      <w:pPr>
        <w:ind w:left="680"/>
        <w:spacing w:after="0"/>
        <w:rPr>
          <w:sz w:val="20"/>
          <w:szCs w:val="20"/>
          <w:color w:val="auto"/>
        </w:rPr>
      </w:pPr>
      <w:r>
        <w:rPr>
          <w:rFonts w:ascii="Arial" w:cs="Arial" w:eastAsia="Arial" w:hAnsi="Arial"/>
          <w:sz w:val="21"/>
          <w:szCs w:val="21"/>
          <w:color w:val="auto"/>
        </w:rPr>
        <w:t>Check the appropriate box to designate the rule pursuant to which this Schedule is filed:</w:t>
      </w:r>
    </w:p>
    <w:p>
      <w:pPr>
        <w:spacing w:after="0" w:line="243" w:lineRule="exact"/>
        <w:rPr>
          <w:sz w:val="24"/>
          <w:szCs w:val="24"/>
          <w:color w:val="auto"/>
        </w:rPr>
      </w:pPr>
    </w:p>
    <w:p>
      <w:pPr>
        <w:jc w:val="both"/>
        <w:ind w:left="1360" w:right="9160" w:firstLine="3"/>
        <w:spacing w:after="0" w:line="532" w:lineRule="auto"/>
        <w:tabs>
          <w:tab w:leader="none" w:pos="1656"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13d-1(b) [_] Rule 13d-1(c)</w:t>
      </w:r>
    </w:p>
    <w:p>
      <w:pPr>
        <w:spacing w:after="0" w:line="1" w:lineRule="exact"/>
        <w:rPr>
          <w:rFonts w:ascii="Arial" w:cs="Arial" w:eastAsia="Arial" w:hAnsi="Arial"/>
          <w:sz w:val="19"/>
          <w:szCs w:val="19"/>
          <w:color w:val="auto"/>
        </w:rPr>
      </w:pPr>
    </w:p>
    <w:p>
      <w:pPr>
        <w:ind w:left="1360"/>
        <w:spacing w:after="0"/>
        <w:rPr>
          <w:rFonts w:ascii="Arial" w:cs="Arial" w:eastAsia="Arial" w:hAnsi="Arial"/>
          <w:sz w:val="19"/>
          <w:szCs w:val="19"/>
          <w:color w:val="auto"/>
        </w:rPr>
      </w:pPr>
      <w:r>
        <w:rPr>
          <w:rFonts w:ascii="Arial" w:cs="Arial" w:eastAsia="Arial" w:hAnsi="Arial"/>
          <w:sz w:val="21"/>
          <w:szCs w:val="21"/>
          <w:color w:val="auto"/>
        </w:rPr>
        <w:t>[_] Rule 13d-1(d)</w:t>
      </w:r>
    </w:p>
    <w:p>
      <w:pPr>
        <w:spacing w:after="0" w:line="243" w:lineRule="exact"/>
        <w:rPr>
          <w:sz w:val="24"/>
          <w:szCs w:val="24"/>
          <w:color w:val="auto"/>
        </w:rPr>
      </w:pPr>
    </w:p>
    <w:p>
      <w:pPr>
        <w:spacing w:after="0"/>
        <w:rPr>
          <w:sz w:val="20"/>
          <w:szCs w:val="20"/>
          <w:color w:val="auto"/>
        </w:rPr>
      </w:pPr>
      <w:r>
        <w:rPr>
          <w:rFonts w:ascii="Arial" w:cs="Arial" w:eastAsia="Arial" w:hAnsi="Arial"/>
          <w:sz w:val="21"/>
          <w:szCs w:val="21"/>
          <w:color w:val="auto"/>
        </w:rPr>
        <w:t>__________</w:t>
      </w:r>
    </w:p>
    <w:p>
      <w:pPr>
        <w:spacing w:after="0" w:line="19" w:lineRule="exact"/>
        <w:rPr>
          <w:sz w:val="24"/>
          <w:szCs w:val="24"/>
          <w:color w:val="auto"/>
        </w:rPr>
      </w:pPr>
    </w:p>
    <w:p>
      <w:pPr>
        <w:ind w:right="600"/>
        <w:spacing w:after="0" w:line="299" w:lineRule="auto"/>
        <w:rPr>
          <w:sz w:val="20"/>
          <w:szCs w:val="20"/>
          <w:color w:val="auto"/>
        </w:rPr>
      </w:pPr>
      <w:r>
        <w:rPr>
          <w:rFonts w:ascii="Arial" w:cs="Arial" w:eastAsia="Arial" w:hAnsi="Arial"/>
          <w:sz w:val="19"/>
          <w:szCs w:val="19"/>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5" w:lineRule="exact"/>
        <w:rPr>
          <w:sz w:val="24"/>
          <w:szCs w:val="24"/>
          <w:color w:val="auto"/>
        </w:rPr>
      </w:pPr>
    </w:p>
    <w:p>
      <w:pPr>
        <w:jc w:val="both"/>
        <w:spacing w:after="0" w:line="253" w:lineRule="auto"/>
        <w:rPr>
          <w:sz w:val="20"/>
          <w:szCs w:val="20"/>
          <w:color w:val="auto"/>
        </w:rPr>
      </w:pPr>
      <w:r>
        <w:rPr>
          <w:rFonts w:ascii="Arial" w:cs="Arial" w:eastAsia="Arial" w:hAnsi="Arial"/>
          <w:sz w:val="21"/>
          <w:szCs w:val="21"/>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459740</wp:posOffset>
            </wp:positionV>
            <wp:extent cx="7625080" cy="27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25080" cy="27305"/>
                    </a:xfrm>
                    <a:prstGeom prst="rect">
                      <a:avLst/>
                    </a:prstGeom>
                    <a:noFill/>
                  </pic:spPr>
                </pic:pic>
              </a:graphicData>
            </a:graphic>
          </wp:anchor>
        </w:drawing>
      </w:r>
    </w:p>
    <w:p>
      <w:pPr>
        <w:sectPr>
          <w:pgSz w:w="12240" w:h="15840" w:orient="portrait"/>
          <w:cols w:equalWidth="0" w:num="1">
            <w:col w:w="12000"/>
          </w:cols>
          <w:pgMar w:left="120" w:top="89" w:right="120" w:bottom="1440" w:gutter="0" w:footer="0" w:header="0"/>
        </w:sectPr>
      </w:pPr>
    </w:p>
    <w:bookmarkStart w:id="1" w:name="page2"/>
    <w:bookmarkEnd w:id="1"/>
    <w:tbl>
      <w:tblPr>
        <w:tblLayout w:type="fixed"/>
        <w:tblInd w:w="3" w:type="dxa"/>
        <w:tblCellMar>
          <w:top w:w="0" w:type="dxa"/>
          <w:left w:w="0" w:type="dxa"/>
          <w:bottom w:w="0" w:type="dxa"/>
          <w:right w:w="0" w:type="dxa"/>
        </w:tblCellMar>
      </w:tblPr>
      <w:tr>
        <w:trPr>
          <w:trHeight w:val="271"/>
        </w:trPr>
        <w:tc>
          <w:tcPr>
            <w:tcW w:w="1940" w:type="dxa"/>
            <w:vAlign w:val="bottom"/>
          </w:tcPr>
          <w:p>
            <w:pPr>
              <w:spacing w:after="0"/>
              <w:rPr>
                <w:sz w:val="20"/>
                <w:szCs w:val="20"/>
                <w:color w:val="auto"/>
              </w:rPr>
            </w:pPr>
            <w:r>
              <w:rPr>
                <w:rFonts w:ascii="Arial" w:cs="Arial" w:eastAsia="Arial" w:hAnsi="Arial"/>
                <w:sz w:val="21"/>
                <w:szCs w:val="21"/>
                <w:color w:val="auto"/>
              </w:rPr>
              <w:t>CUSIP No</w:t>
            </w:r>
          </w:p>
        </w:tc>
        <w:tc>
          <w:tcPr>
            <w:tcW w:w="3000" w:type="dxa"/>
            <w:vAlign w:val="bottom"/>
            <w:tcBorders>
              <w:bottom w:val="single" w:sz="8" w:color="auto"/>
            </w:tcBorders>
          </w:tcPr>
          <w:p>
            <w:pPr>
              <w:ind w:left="120"/>
              <w:spacing w:after="0"/>
              <w:rPr>
                <w:sz w:val="20"/>
                <w:szCs w:val="20"/>
                <w:color w:val="auto"/>
              </w:rPr>
            </w:pPr>
            <w:r>
              <w:rPr>
                <w:rFonts w:ascii="Arial" w:cs="Arial" w:eastAsia="Arial" w:hAnsi="Arial"/>
                <w:sz w:val="21"/>
                <w:szCs w:val="21"/>
                <w:color w:val="auto"/>
              </w:rPr>
              <w:t>13057Q206</w:t>
            </w:r>
          </w:p>
        </w:tc>
      </w:tr>
    </w:tbl>
    <w:p>
      <w:pPr>
        <w:spacing w:after="0" w:line="224" w:lineRule="exact"/>
        <w:rPr>
          <w:sz w:val="20"/>
          <w:szCs w:val="20"/>
          <w:color w:val="auto"/>
        </w:rPr>
      </w:pPr>
    </w:p>
    <w:p>
      <w:pPr>
        <w:ind w:left="1083" w:hanging="1083"/>
        <w:spacing w:after="0"/>
        <w:tabs>
          <w:tab w:leader="none" w:pos="1083" w:val="left"/>
        </w:tabs>
        <w:numPr>
          <w:ilvl w:val="0"/>
          <w:numId w:val="2"/>
        </w:numPr>
        <w:rPr>
          <w:rFonts w:ascii="Arial" w:cs="Arial" w:eastAsia="Arial" w:hAnsi="Arial"/>
          <w:sz w:val="21"/>
          <w:szCs w:val="21"/>
          <w:color w:val="auto"/>
        </w:rPr>
      </w:pPr>
      <w:r>
        <w:rPr>
          <w:rFonts w:ascii="Arial" w:cs="Arial" w:eastAsia="Arial" w:hAnsi="Arial"/>
          <w:sz w:val="21"/>
          <w:szCs w:val="21"/>
          <w:color w:val="auto"/>
        </w:rPr>
        <w:t>NAME OF REPORTING PERSONS</w:t>
      </w:r>
    </w:p>
    <w:p>
      <w:pPr>
        <w:spacing w:after="0" w:line="24" w:lineRule="exact"/>
        <w:rPr>
          <w:rFonts w:ascii="Arial" w:cs="Arial" w:eastAsia="Arial" w:hAnsi="Arial"/>
          <w:sz w:val="21"/>
          <w:szCs w:val="21"/>
          <w:color w:val="auto"/>
        </w:rPr>
      </w:pPr>
    </w:p>
    <w:p>
      <w:pPr>
        <w:ind w:left="1083" w:right="3840"/>
        <w:spacing w:after="0" w:line="505" w:lineRule="auto"/>
        <w:rPr>
          <w:rFonts w:ascii="Arial" w:cs="Arial" w:eastAsia="Arial" w:hAnsi="Arial"/>
          <w:sz w:val="21"/>
          <w:szCs w:val="21"/>
          <w:color w:val="auto"/>
        </w:rPr>
      </w:pPr>
      <w:r>
        <w:rPr>
          <w:rFonts w:ascii="Arial" w:cs="Arial" w:eastAsia="Arial" w:hAnsi="Arial"/>
          <w:sz w:val="21"/>
          <w:szCs w:val="21"/>
          <w:color w:val="auto"/>
        </w:rPr>
        <w:t>I.R.S. IDENTIFICATION NOS. OF ABOVE PERSONS (ENTITIES ONLY) Masters Capital Management, LLC</w:t>
      </w:r>
    </w:p>
    <w:p>
      <w:pPr>
        <w:ind w:left="1083" w:hanging="1083"/>
        <w:spacing w:after="0"/>
        <w:tabs>
          <w:tab w:leader="none" w:pos="1083" w:val="left"/>
        </w:tabs>
        <w:numPr>
          <w:ilvl w:val="0"/>
          <w:numId w:val="2"/>
        </w:numPr>
        <w:rPr>
          <w:rFonts w:ascii="Arial" w:cs="Arial" w:eastAsia="Arial" w:hAnsi="Arial"/>
          <w:sz w:val="21"/>
          <w:szCs w:val="21"/>
          <w:color w:val="auto"/>
        </w:rPr>
      </w:pPr>
      <w:r>
        <w:rPr>
          <w:rFonts w:ascii="Arial" w:cs="Arial" w:eastAsia="Arial" w:hAnsi="Arial"/>
          <w:sz w:val="21"/>
          <w:szCs w:val="21"/>
          <w:color w:val="auto"/>
        </w:rPr>
        <w:t>CHECK THE APPROPRIATE BOX IF A MEMBER OF A GROUP (SEE INSTRUCTIONS)</w:t>
      </w:r>
    </w:p>
    <w:p>
      <w:pPr>
        <w:spacing w:after="0" w:line="19" w:lineRule="exact"/>
        <w:rPr>
          <w:sz w:val="20"/>
          <w:szCs w:val="20"/>
          <w:color w:val="auto"/>
        </w:rPr>
      </w:pPr>
    </w:p>
    <w:p>
      <w:pPr>
        <w:ind w:left="10803"/>
        <w:spacing w:after="0"/>
        <w:rPr>
          <w:sz w:val="20"/>
          <w:szCs w:val="20"/>
          <w:color w:val="auto"/>
        </w:rPr>
      </w:pPr>
      <w:r>
        <w:rPr>
          <w:rFonts w:ascii="Arial" w:cs="Arial" w:eastAsia="Arial" w:hAnsi="Arial"/>
          <w:sz w:val="21"/>
          <w:szCs w:val="21"/>
          <w:color w:val="auto"/>
        </w:rPr>
        <w:t>(a) [_]</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(b) [_]</w:t>
      </w:r>
    </w:p>
    <w:p>
      <w:pPr>
        <w:spacing w:after="0" w:line="262" w:lineRule="exact"/>
        <w:rPr>
          <w:sz w:val="20"/>
          <w:szCs w:val="20"/>
          <w:color w:val="auto"/>
        </w:rPr>
      </w:pPr>
    </w:p>
    <w:p>
      <w:pPr>
        <w:ind w:left="1083" w:hanging="1083"/>
        <w:spacing w:after="0"/>
        <w:tabs>
          <w:tab w:leader="none" w:pos="1083" w:val="left"/>
        </w:tabs>
        <w:numPr>
          <w:ilvl w:val="0"/>
          <w:numId w:val="3"/>
        </w:numPr>
        <w:rPr>
          <w:rFonts w:ascii="Arial" w:cs="Arial" w:eastAsia="Arial" w:hAnsi="Arial"/>
          <w:sz w:val="21"/>
          <w:szCs w:val="21"/>
          <w:color w:val="auto"/>
        </w:rPr>
      </w:pPr>
      <w:r>
        <w:rPr>
          <w:rFonts w:ascii="Arial" w:cs="Arial" w:eastAsia="Arial" w:hAnsi="Arial"/>
          <w:sz w:val="21"/>
          <w:szCs w:val="21"/>
          <w:color w:val="auto"/>
        </w:rPr>
        <w:t>SEC USE ONLY</w:t>
      </w:r>
    </w:p>
    <w:p>
      <w:pPr>
        <w:spacing w:after="0" w:line="200" w:lineRule="exact"/>
        <w:rPr>
          <w:rFonts w:ascii="Arial" w:cs="Arial" w:eastAsia="Arial" w:hAnsi="Arial"/>
          <w:sz w:val="21"/>
          <w:szCs w:val="21"/>
          <w:color w:val="auto"/>
        </w:rPr>
      </w:pPr>
    </w:p>
    <w:p>
      <w:pPr>
        <w:spacing w:after="0" w:line="328" w:lineRule="exact"/>
        <w:rPr>
          <w:rFonts w:ascii="Arial" w:cs="Arial" w:eastAsia="Arial" w:hAnsi="Arial"/>
          <w:sz w:val="21"/>
          <w:szCs w:val="21"/>
          <w:color w:val="auto"/>
        </w:rPr>
      </w:pPr>
    </w:p>
    <w:p>
      <w:pPr>
        <w:ind w:left="1083" w:right="6060" w:hanging="1083"/>
        <w:spacing w:after="0" w:line="534" w:lineRule="auto"/>
        <w:tabs>
          <w:tab w:leader="none" w:pos="1083" w:val="left"/>
        </w:tabs>
        <w:numPr>
          <w:ilvl w:val="0"/>
          <w:numId w:val="3"/>
        </w:numPr>
        <w:rPr>
          <w:rFonts w:ascii="Arial" w:cs="Arial" w:eastAsia="Arial" w:hAnsi="Arial"/>
          <w:sz w:val="21"/>
          <w:szCs w:val="21"/>
          <w:color w:val="auto"/>
        </w:rPr>
      </w:pPr>
      <w:r>
        <w:rPr>
          <w:rFonts w:ascii="Arial" w:cs="Arial" w:eastAsia="Arial" w:hAnsi="Arial"/>
          <w:sz w:val="21"/>
          <w:szCs w:val="21"/>
          <w:color w:val="auto"/>
        </w:rPr>
        <w:t>CITIZENSHIP OR PLACE OF ORGANIZATION Georgia</w:t>
      </w:r>
    </w:p>
    <w:p>
      <w:pPr>
        <w:spacing w:after="0" w:line="200" w:lineRule="exact"/>
        <w:rPr>
          <w:sz w:val="20"/>
          <w:szCs w:val="20"/>
          <w:color w:val="auto"/>
        </w:rPr>
      </w:pPr>
    </w:p>
    <w:p>
      <w:pPr>
        <w:spacing w:after="0" w:line="251" w:lineRule="exact"/>
        <w:rPr>
          <w:sz w:val="20"/>
          <w:szCs w:val="20"/>
          <w:color w:val="auto"/>
        </w:rPr>
      </w:pPr>
    </w:p>
    <w:p>
      <w:pPr>
        <w:ind w:left="1083" w:right="8160" w:hanging="1083"/>
        <w:spacing w:after="0" w:line="510" w:lineRule="auto"/>
        <w:tabs>
          <w:tab w:leader="none" w:pos="1083" w:val="left"/>
        </w:tabs>
        <w:numPr>
          <w:ilvl w:val="0"/>
          <w:numId w:val="4"/>
        </w:numPr>
        <w:rPr>
          <w:rFonts w:ascii="Arial" w:cs="Arial" w:eastAsia="Arial" w:hAnsi="Arial"/>
          <w:sz w:val="21"/>
          <w:szCs w:val="21"/>
          <w:color w:val="auto"/>
        </w:rPr>
      </w:pPr>
      <w:r>
        <w:rPr>
          <w:rFonts w:ascii="Arial" w:cs="Arial" w:eastAsia="Arial" w:hAnsi="Arial"/>
          <w:sz w:val="21"/>
          <w:szCs w:val="21"/>
          <w:color w:val="auto"/>
        </w:rPr>
        <w:t>SOLE VOTING POWER 0</w:t>
      </w:r>
    </w:p>
    <w:p>
      <w:pPr>
        <w:ind w:left="1083" w:right="7840" w:hanging="1083"/>
        <w:spacing w:after="0" w:line="510" w:lineRule="auto"/>
        <w:tabs>
          <w:tab w:leader="none" w:pos="1083" w:val="left"/>
        </w:tabs>
        <w:numPr>
          <w:ilvl w:val="0"/>
          <w:numId w:val="4"/>
        </w:numPr>
        <w:rPr>
          <w:rFonts w:ascii="Arial" w:cs="Arial" w:eastAsia="Arial" w:hAnsi="Arial"/>
          <w:sz w:val="21"/>
          <w:szCs w:val="21"/>
          <w:color w:val="auto"/>
        </w:rPr>
      </w:pPr>
      <w:r>
        <w:rPr>
          <w:rFonts w:ascii="Arial" w:cs="Arial" w:eastAsia="Arial" w:hAnsi="Arial"/>
          <w:sz w:val="21"/>
          <w:szCs w:val="21"/>
          <w:color w:val="auto"/>
        </w:rPr>
        <w:t>SHARED VOTING POWER 3,800,000</w:t>
      </w:r>
    </w:p>
    <w:p>
      <w:pPr>
        <w:ind w:left="1083" w:right="7700" w:hanging="1083"/>
        <w:spacing w:after="0" w:line="510" w:lineRule="auto"/>
        <w:tabs>
          <w:tab w:leader="none" w:pos="1083" w:val="left"/>
        </w:tabs>
        <w:numPr>
          <w:ilvl w:val="0"/>
          <w:numId w:val="4"/>
        </w:numPr>
        <w:rPr>
          <w:rFonts w:ascii="Arial" w:cs="Arial" w:eastAsia="Arial" w:hAnsi="Arial"/>
          <w:sz w:val="21"/>
          <w:szCs w:val="21"/>
          <w:color w:val="auto"/>
        </w:rPr>
      </w:pPr>
      <w:r>
        <w:rPr>
          <w:rFonts w:ascii="Arial" w:cs="Arial" w:eastAsia="Arial" w:hAnsi="Arial"/>
          <w:sz w:val="21"/>
          <w:szCs w:val="21"/>
          <w:color w:val="auto"/>
        </w:rPr>
        <w:t>SOLE DISPOSITIVE POWER 0</w:t>
      </w:r>
    </w:p>
    <w:p>
      <w:pPr>
        <w:ind w:left="1083" w:right="7380" w:hanging="1083"/>
        <w:spacing w:after="0" w:line="510" w:lineRule="auto"/>
        <w:tabs>
          <w:tab w:leader="none" w:pos="1083" w:val="left"/>
        </w:tabs>
        <w:numPr>
          <w:ilvl w:val="0"/>
          <w:numId w:val="4"/>
        </w:numPr>
        <w:rPr>
          <w:rFonts w:ascii="Arial" w:cs="Arial" w:eastAsia="Arial" w:hAnsi="Arial"/>
          <w:sz w:val="21"/>
          <w:szCs w:val="21"/>
          <w:color w:val="auto"/>
        </w:rPr>
      </w:pPr>
      <w:r>
        <w:rPr>
          <w:rFonts w:ascii="Arial" w:cs="Arial" w:eastAsia="Arial" w:hAnsi="Arial"/>
          <w:sz w:val="21"/>
          <w:szCs w:val="21"/>
          <w:color w:val="auto"/>
        </w:rPr>
        <w:t>SHARED DISPOSITIVE POWER 3,800,000</w:t>
      </w:r>
    </w:p>
    <w:p>
      <w:pPr>
        <w:ind w:left="1083" w:right="2700" w:hanging="1083"/>
        <w:spacing w:after="0" w:line="503" w:lineRule="auto"/>
        <w:tabs>
          <w:tab w:leader="none" w:pos="1083" w:val="left"/>
        </w:tabs>
        <w:numPr>
          <w:ilvl w:val="0"/>
          <w:numId w:val="4"/>
        </w:numPr>
        <w:rPr>
          <w:rFonts w:ascii="Arial" w:cs="Arial" w:eastAsia="Arial" w:hAnsi="Arial"/>
          <w:sz w:val="21"/>
          <w:szCs w:val="21"/>
          <w:color w:val="auto"/>
        </w:rPr>
      </w:pPr>
      <w:r>
        <w:rPr>
          <w:rFonts w:ascii="Arial" w:cs="Arial" w:eastAsia="Arial" w:hAnsi="Arial"/>
          <w:sz w:val="21"/>
          <w:szCs w:val="21"/>
          <w:color w:val="auto"/>
        </w:rPr>
        <w:t>AGGREGATE AMOUNT BENEFICIALLY OWNED BY EACH REPORTING PERSON 3,800,000</w:t>
      </w:r>
    </w:p>
    <w:p>
      <w:pPr>
        <w:ind w:left="1083" w:right="1620" w:hanging="1083"/>
        <w:spacing w:after="0" w:line="249" w:lineRule="auto"/>
        <w:tabs>
          <w:tab w:leader="none" w:pos="1083" w:val="left"/>
        </w:tabs>
        <w:numPr>
          <w:ilvl w:val="0"/>
          <w:numId w:val="4"/>
        </w:numPr>
        <w:rPr>
          <w:rFonts w:ascii="Arial" w:cs="Arial" w:eastAsia="Arial" w:hAnsi="Arial"/>
          <w:sz w:val="21"/>
          <w:szCs w:val="21"/>
          <w:color w:val="auto"/>
        </w:rPr>
      </w:pPr>
      <w:r>
        <w:rPr>
          <w:rFonts w:ascii="Arial" w:cs="Arial" w:eastAsia="Arial" w:hAnsi="Arial"/>
          <w:sz w:val="21"/>
          <w:szCs w:val="21"/>
          <w:color w:val="auto"/>
        </w:rPr>
        <w:t>CHECK BOX IF THE AGGREGATE AMOUNT IN ROW (9) EXCLUDES CERTAIN SHARES (SEE INSTRUCTIONS)</w:t>
      </w:r>
    </w:p>
    <w:p>
      <w:pPr>
        <w:spacing w:after="0" w:line="2" w:lineRule="exact"/>
        <w:rPr>
          <w:sz w:val="20"/>
          <w:szCs w:val="20"/>
          <w:color w:val="auto"/>
        </w:rPr>
      </w:pPr>
    </w:p>
    <w:p>
      <w:pPr>
        <w:ind w:left="10803"/>
        <w:spacing w:after="0"/>
        <w:rPr>
          <w:sz w:val="20"/>
          <w:szCs w:val="20"/>
          <w:color w:val="auto"/>
        </w:rPr>
      </w:pPr>
      <w:r>
        <w:rPr>
          <w:rFonts w:ascii="Arial" w:cs="Arial" w:eastAsia="Arial" w:hAnsi="Arial"/>
          <w:sz w:val="21"/>
          <w:szCs w:val="21"/>
          <w:color w:val="auto"/>
        </w:rPr>
        <w:t>[_]</w:t>
      </w:r>
    </w:p>
    <w:p>
      <w:pPr>
        <w:spacing w:after="0" w:line="254" w:lineRule="exact"/>
        <w:rPr>
          <w:sz w:val="20"/>
          <w:szCs w:val="20"/>
          <w:color w:val="auto"/>
        </w:rPr>
      </w:pPr>
    </w:p>
    <w:p>
      <w:pPr>
        <w:ind w:left="1083" w:right="4440" w:hanging="1083"/>
        <w:spacing w:after="0" w:line="510" w:lineRule="auto"/>
        <w:tabs>
          <w:tab w:leader="none" w:pos="1083" w:val="left"/>
        </w:tabs>
        <w:numPr>
          <w:ilvl w:val="0"/>
          <w:numId w:val="5"/>
        </w:numPr>
        <w:rPr>
          <w:rFonts w:ascii="Arial" w:cs="Arial" w:eastAsia="Arial" w:hAnsi="Arial"/>
          <w:sz w:val="21"/>
          <w:szCs w:val="21"/>
          <w:color w:val="auto"/>
        </w:rPr>
      </w:pPr>
      <w:r>
        <w:rPr>
          <w:rFonts w:ascii="Arial" w:cs="Arial" w:eastAsia="Arial" w:hAnsi="Arial"/>
          <w:sz w:val="21"/>
          <w:szCs w:val="21"/>
          <w:color w:val="auto"/>
        </w:rPr>
        <w:t>PERCENT OF CLASS REPRESENTED BY AMOUNT IN ROW (9) 7.82%</w:t>
      </w:r>
    </w:p>
    <w:p>
      <w:pPr>
        <w:ind w:left="1083" w:right="5280" w:hanging="1083"/>
        <w:spacing w:after="0" w:line="265" w:lineRule="auto"/>
        <w:tabs>
          <w:tab w:leader="none" w:pos="1083" w:val="left"/>
        </w:tabs>
        <w:numPr>
          <w:ilvl w:val="0"/>
          <w:numId w:val="5"/>
        </w:numPr>
        <w:rPr>
          <w:rFonts w:ascii="Arial" w:cs="Arial" w:eastAsia="Arial" w:hAnsi="Arial"/>
          <w:sz w:val="21"/>
          <w:szCs w:val="21"/>
          <w:color w:val="auto"/>
        </w:rPr>
      </w:pPr>
      <w:r>
        <w:rPr>
          <w:rFonts w:ascii="Arial" w:cs="Arial" w:eastAsia="Arial" w:hAnsi="Arial"/>
          <w:sz w:val="21"/>
          <w:szCs w:val="21"/>
          <w:color w:val="auto"/>
        </w:rPr>
        <w:t>TYPE OF REPORTING PERSON (SEE INSTRUCTIONS) OO,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470535</wp:posOffset>
            </wp:positionV>
            <wp:extent cx="7625080" cy="27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25080" cy="27305"/>
                    </a:xfrm>
                    <a:prstGeom prst="rect">
                      <a:avLst/>
                    </a:prstGeom>
                    <a:noFill/>
                  </pic:spPr>
                </pic:pic>
              </a:graphicData>
            </a:graphic>
          </wp:anchor>
        </w:drawing>
      </w:r>
    </w:p>
    <w:p>
      <w:pPr>
        <w:sectPr>
          <w:pgSz w:w="12240" w:h="15840" w:orient="portrait"/>
          <w:cols w:equalWidth="0" w:num="1">
            <w:col w:w="11403"/>
          </w:cols>
          <w:pgMar w:left="217" w:top="836" w:right="620" w:bottom="1440" w:gutter="0" w:footer="0" w:header="0"/>
        </w:sectPr>
      </w:pPr>
    </w:p>
    <w:bookmarkStart w:id="2" w:name="page3"/>
    <w:bookmarkEnd w:id="2"/>
    <w:tbl>
      <w:tblPr>
        <w:tblLayout w:type="fixed"/>
        <w:tblInd w:w="3" w:type="dxa"/>
        <w:tblCellMar>
          <w:top w:w="0" w:type="dxa"/>
          <w:left w:w="0" w:type="dxa"/>
          <w:bottom w:w="0" w:type="dxa"/>
          <w:right w:w="0" w:type="dxa"/>
        </w:tblCellMar>
      </w:tblPr>
      <w:tr>
        <w:trPr>
          <w:trHeight w:val="271"/>
        </w:trPr>
        <w:tc>
          <w:tcPr>
            <w:tcW w:w="1340" w:type="dxa"/>
            <w:vAlign w:val="bottom"/>
          </w:tcPr>
          <w:p>
            <w:pPr>
              <w:spacing w:after="0"/>
              <w:rPr>
                <w:sz w:val="20"/>
                <w:szCs w:val="20"/>
                <w:color w:val="auto"/>
              </w:rPr>
            </w:pPr>
            <w:r>
              <w:rPr>
                <w:rFonts w:ascii="Arial" w:cs="Arial" w:eastAsia="Arial" w:hAnsi="Arial"/>
                <w:sz w:val="21"/>
                <w:szCs w:val="21"/>
                <w:color w:val="auto"/>
              </w:rPr>
              <w:t>CUSIP No</w:t>
            </w:r>
          </w:p>
        </w:tc>
        <w:tc>
          <w:tcPr>
            <w:tcW w:w="3480" w:type="dxa"/>
            <w:vAlign w:val="bottom"/>
            <w:tcBorders>
              <w:bottom w:val="single" w:sz="8" w:color="auto"/>
            </w:tcBorders>
          </w:tcPr>
          <w:p>
            <w:pPr>
              <w:ind w:left="120"/>
              <w:spacing w:after="0"/>
              <w:rPr>
                <w:sz w:val="20"/>
                <w:szCs w:val="20"/>
                <w:color w:val="auto"/>
              </w:rPr>
            </w:pPr>
            <w:r>
              <w:rPr>
                <w:rFonts w:ascii="Arial" w:cs="Arial" w:eastAsia="Arial" w:hAnsi="Arial"/>
                <w:sz w:val="21"/>
                <w:szCs w:val="21"/>
                <w:color w:val="auto"/>
              </w:rPr>
              <w:t>13057Q206</w:t>
            </w:r>
          </w:p>
        </w:tc>
      </w:tr>
    </w:tbl>
    <w:p>
      <w:pPr>
        <w:spacing w:after="0" w:line="224" w:lineRule="exact"/>
        <w:rPr>
          <w:sz w:val="20"/>
          <w:szCs w:val="20"/>
          <w:color w:val="auto"/>
        </w:rPr>
      </w:pPr>
    </w:p>
    <w:p>
      <w:pPr>
        <w:ind w:left="963" w:hanging="963"/>
        <w:spacing w:after="0"/>
        <w:tabs>
          <w:tab w:leader="none" w:pos="963" w:val="left"/>
        </w:tabs>
        <w:numPr>
          <w:ilvl w:val="0"/>
          <w:numId w:val="6"/>
        </w:numPr>
        <w:rPr>
          <w:rFonts w:ascii="Arial" w:cs="Arial" w:eastAsia="Arial" w:hAnsi="Arial"/>
          <w:sz w:val="21"/>
          <w:szCs w:val="21"/>
          <w:color w:val="auto"/>
        </w:rPr>
      </w:pPr>
      <w:r>
        <w:rPr>
          <w:rFonts w:ascii="Arial" w:cs="Arial" w:eastAsia="Arial" w:hAnsi="Arial"/>
          <w:sz w:val="21"/>
          <w:szCs w:val="21"/>
          <w:color w:val="auto"/>
        </w:rPr>
        <w:t>NAME OF REPORTING PERSONS</w:t>
      </w:r>
    </w:p>
    <w:p>
      <w:pPr>
        <w:spacing w:after="0" w:line="24" w:lineRule="exact"/>
        <w:rPr>
          <w:rFonts w:ascii="Arial" w:cs="Arial" w:eastAsia="Arial" w:hAnsi="Arial"/>
          <w:sz w:val="21"/>
          <w:szCs w:val="21"/>
          <w:color w:val="auto"/>
        </w:rPr>
      </w:pPr>
    </w:p>
    <w:p>
      <w:pPr>
        <w:ind w:left="963" w:right="3940"/>
        <w:spacing w:after="0" w:line="505" w:lineRule="auto"/>
        <w:rPr>
          <w:rFonts w:ascii="Arial" w:cs="Arial" w:eastAsia="Arial" w:hAnsi="Arial"/>
          <w:sz w:val="21"/>
          <w:szCs w:val="21"/>
          <w:color w:val="auto"/>
        </w:rPr>
      </w:pPr>
      <w:r>
        <w:rPr>
          <w:rFonts w:ascii="Arial" w:cs="Arial" w:eastAsia="Arial" w:hAnsi="Arial"/>
          <w:sz w:val="21"/>
          <w:szCs w:val="21"/>
          <w:color w:val="auto"/>
        </w:rPr>
        <w:t>I.R.S. IDENTIFICATION NOS. OF ABOVE PERSONS (ENTITIES ONLY) Michael Masters</w:t>
      </w:r>
    </w:p>
    <w:p>
      <w:pPr>
        <w:ind w:left="963" w:hanging="963"/>
        <w:spacing w:after="0"/>
        <w:tabs>
          <w:tab w:leader="none" w:pos="963" w:val="left"/>
        </w:tabs>
        <w:numPr>
          <w:ilvl w:val="0"/>
          <w:numId w:val="6"/>
        </w:numPr>
        <w:rPr>
          <w:rFonts w:ascii="Arial" w:cs="Arial" w:eastAsia="Arial" w:hAnsi="Arial"/>
          <w:sz w:val="21"/>
          <w:szCs w:val="21"/>
          <w:color w:val="auto"/>
        </w:rPr>
      </w:pPr>
      <w:r>
        <w:rPr>
          <w:rFonts w:ascii="Arial" w:cs="Arial" w:eastAsia="Arial" w:hAnsi="Arial"/>
          <w:sz w:val="21"/>
          <w:szCs w:val="21"/>
          <w:color w:val="auto"/>
        </w:rPr>
        <w:t>CHECK THE APPROPRIATE BOX IF A MEMBER OF A GROUP (SEE INSTRUCTIONS)</w:t>
      </w:r>
    </w:p>
    <w:p>
      <w:pPr>
        <w:spacing w:after="0" w:line="19" w:lineRule="exact"/>
        <w:rPr>
          <w:sz w:val="20"/>
          <w:szCs w:val="20"/>
          <w:color w:val="auto"/>
        </w:rPr>
      </w:pPr>
    </w:p>
    <w:p>
      <w:pPr>
        <w:ind w:left="10803"/>
        <w:spacing w:after="0"/>
        <w:rPr>
          <w:sz w:val="20"/>
          <w:szCs w:val="20"/>
          <w:color w:val="auto"/>
        </w:rPr>
      </w:pPr>
      <w:r>
        <w:rPr>
          <w:rFonts w:ascii="Arial" w:cs="Arial" w:eastAsia="Arial" w:hAnsi="Arial"/>
          <w:sz w:val="21"/>
          <w:szCs w:val="21"/>
          <w:color w:val="auto"/>
        </w:rPr>
        <w:t>(a) [_]</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(b) [_]</w:t>
      </w:r>
    </w:p>
    <w:p>
      <w:pPr>
        <w:spacing w:after="0" w:line="262" w:lineRule="exact"/>
        <w:rPr>
          <w:sz w:val="20"/>
          <w:szCs w:val="20"/>
          <w:color w:val="auto"/>
        </w:rPr>
      </w:pPr>
    </w:p>
    <w:p>
      <w:pPr>
        <w:ind w:left="963" w:hanging="963"/>
        <w:spacing w:after="0"/>
        <w:tabs>
          <w:tab w:leader="none" w:pos="963" w:val="left"/>
        </w:tabs>
        <w:numPr>
          <w:ilvl w:val="0"/>
          <w:numId w:val="7"/>
        </w:numPr>
        <w:rPr>
          <w:rFonts w:ascii="Arial" w:cs="Arial" w:eastAsia="Arial" w:hAnsi="Arial"/>
          <w:sz w:val="21"/>
          <w:szCs w:val="21"/>
          <w:color w:val="auto"/>
        </w:rPr>
      </w:pPr>
      <w:r>
        <w:rPr>
          <w:rFonts w:ascii="Arial" w:cs="Arial" w:eastAsia="Arial" w:hAnsi="Arial"/>
          <w:sz w:val="21"/>
          <w:szCs w:val="21"/>
          <w:color w:val="auto"/>
        </w:rPr>
        <w:t>SEC USE ONLY</w:t>
      </w:r>
    </w:p>
    <w:p>
      <w:pPr>
        <w:spacing w:after="0" w:line="200" w:lineRule="exact"/>
        <w:rPr>
          <w:rFonts w:ascii="Arial" w:cs="Arial" w:eastAsia="Arial" w:hAnsi="Arial"/>
          <w:sz w:val="21"/>
          <w:szCs w:val="21"/>
          <w:color w:val="auto"/>
        </w:rPr>
      </w:pPr>
    </w:p>
    <w:p>
      <w:pPr>
        <w:spacing w:after="0" w:line="328" w:lineRule="exact"/>
        <w:rPr>
          <w:rFonts w:ascii="Arial" w:cs="Arial" w:eastAsia="Arial" w:hAnsi="Arial"/>
          <w:sz w:val="21"/>
          <w:szCs w:val="21"/>
          <w:color w:val="auto"/>
        </w:rPr>
      </w:pPr>
    </w:p>
    <w:p>
      <w:pPr>
        <w:ind w:left="963" w:right="6180" w:hanging="963"/>
        <w:spacing w:after="0" w:line="534" w:lineRule="auto"/>
        <w:tabs>
          <w:tab w:leader="none" w:pos="963" w:val="left"/>
        </w:tabs>
        <w:numPr>
          <w:ilvl w:val="0"/>
          <w:numId w:val="7"/>
        </w:numPr>
        <w:rPr>
          <w:rFonts w:ascii="Arial" w:cs="Arial" w:eastAsia="Arial" w:hAnsi="Arial"/>
          <w:sz w:val="21"/>
          <w:szCs w:val="21"/>
          <w:color w:val="auto"/>
        </w:rPr>
      </w:pPr>
      <w:r>
        <w:rPr>
          <w:rFonts w:ascii="Arial" w:cs="Arial" w:eastAsia="Arial" w:hAnsi="Arial"/>
          <w:sz w:val="21"/>
          <w:szCs w:val="21"/>
          <w:color w:val="auto"/>
        </w:rPr>
        <w:t>CITIZENSHIP OR PLACE OF ORGANIZATION United States</w:t>
      </w:r>
    </w:p>
    <w:p>
      <w:pPr>
        <w:spacing w:after="0" w:line="200" w:lineRule="exact"/>
        <w:rPr>
          <w:sz w:val="20"/>
          <w:szCs w:val="20"/>
          <w:color w:val="auto"/>
        </w:rPr>
      </w:pPr>
    </w:p>
    <w:p>
      <w:pPr>
        <w:spacing w:after="0" w:line="251" w:lineRule="exact"/>
        <w:rPr>
          <w:sz w:val="20"/>
          <w:szCs w:val="20"/>
          <w:color w:val="auto"/>
        </w:rPr>
      </w:pPr>
    </w:p>
    <w:p>
      <w:pPr>
        <w:ind w:left="963" w:right="8280" w:hanging="963"/>
        <w:spacing w:after="0" w:line="510" w:lineRule="auto"/>
        <w:tabs>
          <w:tab w:leader="none" w:pos="963" w:val="left"/>
        </w:tabs>
        <w:numPr>
          <w:ilvl w:val="0"/>
          <w:numId w:val="8"/>
        </w:numPr>
        <w:rPr>
          <w:rFonts w:ascii="Arial" w:cs="Arial" w:eastAsia="Arial" w:hAnsi="Arial"/>
          <w:sz w:val="21"/>
          <w:szCs w:val="21"/>
          <w:color w:val="auto"/>
        </w:rPr>
      </w:pPr>
      <w:r>
        <w:rPr>
          <w:rFonts w:ascii="Arial" w:cs="Arial" w:eastAsia="Arial" w:hAnsi="Arial"/>
          <w:sz w:val="21"/>
          <w:szCs w:val="21"/>
          <w:color w:val="auto"/>
        </w:rPr>
        <w:t>SOLE VOTING POWER 0</w:t>
      </w:r>
    </w:p>
    <w:p>
      <w:pPr>
        <w:ind w:left="963" w:right="7960" w:hanging="963"/>
        <w:spacing w:after="0" w:line="510" w:lineRule="auto"/>
        <w:tabs>
          <w:tab w:leader="none" w:pos="963" w:val="left"/>
        </w:tabs>
        <w:numPr>
          <w:ilvl w:val="0"/>
          <w:numId w:val="8"/>
        </w:numPr>
        <w:rPr>
          <w:rFonts w:ascii="Arial" w:cs="Arial" w:eastAsia="Arial" w:hAnsi="Arial"/>
          <w:sz w:val="21"/>
          <w:szCs w:val="21"/>
          <w:color w:val="auto"/>
        </w:rPr>
      </w:pPr>
      <w:r>
        <w:rPr>
          <w:rFonts w:ascii="Arial" w:cs="Arial" w:eastAsia="Arial" w:hAnsi="Arial"/>
          <w:sz w:val="21"/>
          <w:szCs w:val="21"/>
          <w:color w:val="auto"/>
        </w:rPr>
        <w:t>SHARED VOTING POWER 3,800,000</w:t>
      </w:r>
    </w:p>
    <w:p>
      <w:pPr>
        <w:ind w:left="963" w:right="7800" w:hanging="963"/>
        <w:spacing w:after="0" w:line="510" w:lineRule="auto"/>
        <w:tabs>
          <w:tab w:leader="none" w:pos="963" w:val="left"/>
        </w:tabs>
        <w:numPr>
          <w:ilvl w:val="0"/>
          <w:numId w:val="8"/>
        </w:numPr>
        <w:rPr>
          <w:rFonts w:ascii="Arial" w:cs="Arial" w:eastAsia="Arial" w:hAnsi="Arial"/>
          <w:sz w:val="21"/>
          <w:szCs w:val="21"/>
          <w:color w:val="auto"/>
        </w:rPr>
      </w:pPr>
      <w:r>
        <w:rPr>
          <w:rFonts w:ascii="Arial" w:cs="Arial" w:eastAsia="Arial" w:hAnsi="Arial"/>
          <w:sz w:val="21"/>
          <w:szCs w:val="21"/>
          <w:color w:val="auto"/>
        </w:rPr>
        <w:t>SOLE DISPOSITIVE POWER 0</w:t>
      </w:r>
    </w:p>
    <w:p>
      <w:pPr>
        <w:ind w:left="963" w:right="7500" w:hanging="963"/>
        <w:spacing w:after="0" w:line="510" w:lineRule="auto"/>
        <w:tabs>
          <w:tab w:leader="none" w:pos="963" w:val="left"/>
        </w:tabs>
        <w:numPr>
          <w:ilvl w:val="0"/>
          <w:numId w:val="8"/>
        </w:numPr>
        <w:rPr>
          <w:rFonts w:ascii="Arial" w:cs="Arial" w:eastAsia="Arial" w:hAnsi="Arial"/>
          <w:sz w:val="21"/>
          <w:szCs w:val="21"/>
          <w:color w:val="auto"/>
        </w:rPr>
      </w:pPr>
      <w:r>
        <w:rPr>
          <w:rFonts w:ascii="Arial" w:cs="Arial" w:eastAsia="Arial" w:hAnsi="Arial"/>
          <w:sz w:val="21"/>
          <w:szCs w:val="21"/>
          <w:color w:val="auto"/>
        </w:rPr>
        <w:t>SHARED DISPOSITIVE POWER 3,800,000</w:t>
      </w:r>
    </w:p>
    <w:p>
      <w:pPr>
        <w:ind w:left="963" w:right="2820" w:hanging="963"/>
        <w:spacing w:after="0" w:line="503" w:lineRule="auto"/>
        <w:tabs>
          <w:tab w:leader="none" w:pos="963" w:val="left"/>
        </w:tabs>
        <w:numPr>
          <w:ilvl w:val="0"/>
          <w:numId w:val="8"/>
        </w:numPr>
        <w:rPr>
          <w:rFonts w:ascii="Arial" w:cs="Arial" w:eastAsia="Arial" w:hAnsi="Arial"/>
          <w:sz w:val="21"/>
          <w:szCs w:val="21"/>
          <w:color w:val="auto"/>
        </w:rPr>
      </w:pPr>
      <w:r>
        <w:rPr>
          <w:rFonts w:ascii="Arial" w:cs="Arial" w:eastAsia="Arial" w:hAnsi="Arial"/>
          <w:sz w:val="21"/>
          <w:szCs w:val="21"/>
          <w:color w:val="auto"/>
        </w:rPr>
        <w:t>AGGREGATE AMOUNT BENEFICIALLY OWNED BY EACH REPORTING PERSON 3,800,000</w:t>
      </w:r>
    </w:p>
    <w:p>
      <w:pPr>
        <w:ind w:left="963" w:right="1740" w:hanging="963"/>
        <w:spacing w:after="0" w:line="249" w:lineRule="auto"/>
        <w:tabs>
          <w:tab w:leader="none" w:pos="963" w:val="left"/>
        </w:tabs>
        <w:numPr>
          <w:ilvl w:val="0"/>
          <w:numId w:val="8"/>
        </w:numPr>
        <w:rPr>
          <w:rFonts w:ascii="Arial" w:cs="Arial" w:eastAsia="Arial" w:hAnsi="Arial"/>
          <w:sz w:val="21"/>
          <w:szCs w:val="21"/>
          <w:color w:val="auto"/>
        </w:rPr>
      </w:pPr>
      <w:r>
        <w:rPr>
          <w:rFonts w:ascii="Arial" w:cs="Arial" w:eastAsia="Arial" w:hAnsi="Arial"/>
          <w:sz w:val="21"/>
          <w:szCs w:val="21"/>
          <w:color w:val="auto"/>
        </w:rPr>
        <w:t>CHECK BOX IF THE AGGREGATE AMOUNT IN ROW (9) EXCLUDES CERTAIN SHARES (SEE INSTRUCTIONS)</w:t>
      </w:r>
    </w:p>
    <w:p>
      <w:pPr>
        <w:spacing w:after="0" w:line="2" w:lineRule="exact"/>
        <w:rPr>
          <w:sz w:val="20"/>
          <w:szCs w:val="20"/>
          <w:color w:val="auto"/>
        </w:rPr>
      </w:pPr>
    </w:p>
    <w:p>
      <w:pPr>
        <w:ind w:left="10803"/>
        <w:spacing w:after="0"/>
        <w:rPr>
          <w:sz w:val="20"/>
          <w:szCs w:val="20"/>
          <w:color w:val="auto"/>
        </w:rPr>
      </w:pPr>
      <w:r>
        <w:rPr>
          <w:rFonts w:ascii="Arial" w:cs="Arial" w:eastAsia="Arial" w:hAnsi="Arial"/>
          <w:sz w:val="21"/>
          <w:szCs w:val="21"/>
          <w:color w:val="auto"/>
        </w:rPr>
        <w:t>[_]</w:t>
      </w:r>
    </w:p>
    <w:p>
      <w:pPr>
        <w:spacing w:after="0" w:line="254" w:lineRule="exact"/>
        <w:rPr>
          <w:sz w:val="20"/>
          <w:szCs w:val="20"/>
          <w:color w:val="auto"/>
        </w:rPr>
      </w:pPr>
    </w:p>
    <w:p>
      <w:pPr>
        <w:ind w:left="963" w:right="4560" w:hanging="963"/>
        <w:spacing w:after="0" w:line="510" w:lineRule="auto"/>
        <w:tabs>
          <w:tab w:leader="none" w:pos="963" w:val="left"/>
        </w:tabs>
        <w:numPr>
          <w:ilvl w:val="0"/>
          <w:numId w:val="9"/>
        </w:numPr>
        <w:rPr>
          <w:rFonts w:ascii="Arial" w:cs="Arial" w:eastAsia="Arial" w:hAnsi="Arial"/>
          <w:sz w:val="21"/>
          <w:szCs w:val="21"/>
          <w:color w:val="auto"/>
        </w:rPr>
      </w:pPr>
      <w:r>
        <w:rPr>
          <w:rFonts w:ascii="Arial" w:cs="Arial" w:eastAsia="Arial" w:hAnsi="Arial"/>
          <w:sz w:val="21"/>
          <w:szCs w:val="21"/>
          <w:color w:val="auto"/>
        </w:rPr>
        <w:t>PERCENT OF CLASS REPRESENTED BY AMOUNT IN ROW (9) 7.82%</w:t>
      </w:r>
    </w:p>
    <w:p>
      <w:pPr>
        <w:ind w:left="963" w:right="5400" w:hanging="963"/>
        <w:spacing w:after="0" w:line="265" w:lineRule="auto"/>
        <w:tabs>
          <w:tab w:leader="none" w:pos="963" w:val="left"/>
        </w:tabs>
        <w:numPr>
          <w:ilvl w:val="0"/>
          <w:numId w:val="9"/>
        </w:numPr>
        <w:rPr>
          <w:rFonts w:ascii="Arial" w:cs="Arial" w:eastAsia="Arial" w:hAnsi="Arial"/>
          <w:sz w:val="21"/>
          <w:szCs w:val="21"/>
          <w:color w:val="auto"/>
        </w:rPr>
      </w:pPr>
      <w:r>
        <w:rPr>
          <w:rFonts w:ascii="Arial" w:cs="Arial" w:eastAsia="Arial" w:hAnsi="Arial"/>
          <w:sz w:val="21"/>
          <w:szCs w:val="21"/>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307340</wp:posOffset>
            </wp:positionV>
            <wp:extent cx="7625080" cy="27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625080" cy="27305"/>
                    </a:xfrm>
                    <a:prstGeom prst="rect">
                      <a:avLst/>
                    </a:prstGeom>
                    <a:noFill/>
                  </pic:spPr>
                </pic:pic>
              </a:graphicData>
            </a:graphic>
          </wp:anchor>
        </w:drawing>
      </w:r>
    </w:p>
    <w:p>
      <w:pPr>
        <w:sectPr>
          <w:pgSz w:w="12240" w:h="15840" w:orient="portrait"/>
          <w:cols w:equalWidth="0" w:num="1">
            <w:col w:w="11403"/>
          </w:cols>
          <w:pgMar w:left="217" w:top="865" w:right="62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66"/>
        </w:trPr>
        <w:tc>
          <w:tcPr>
            <w:tcW w:w="1060" w:type="dxa"/>
            <w:vAlign w:val="bottom"/>
          </w:tcPr>
          <w:p>
            <w:pPr>
              <w:ind w:left="100"/>
              <w:spacing w:after="0"/>
              <w:rPr>
                <w:sz w:val="20"/>
                <w:szCs w:val="20"/>
                <w:color w:val="auto"/>
              </w:rPr>
            </w:pPr>
            <w:r>
              <w:rPr>
                <w:rFonts w:ascii="Arial" w:cs="Arial" w:eastAsia="Arial" w:hAnsi="Arial"/>
                <w:sz w:val="21"/>
                <w:szCs w:val="21"/>
                <w:color w:val="auto"/>
              </w:rPr>
              <w:t>Item 1.</w:t>
            </w:r>
          </w:p>
        </w:tc>
        <w:tc>
          <w:tcPr>
            <w:tcW w:w="980" w:type="dxa"/>
            <w:vAlign w:val="bottom"/>
          </w:tcPr>
          <w:p>
            <w:pPr>
              <w:ind w:left="360"/>
              <w:spacing w:after="0"/>
              <w:rPr>
                <w:sz w:val="20"/>
                <w:szCs w:val="20"/>
                <w:color w:val="auto"/>
              </w:rPr>
            </w:pPr>
            <w:r>
              <w:rPr>
                <w:rFonts w:ascii="Arial" w:cs="Arial" w:eastAsia="Arial" w:hAnsi="Arial"/>
                <w:sz w:val="21"/>
                <w:szCs w:val="21"/>
                <w:color w:val="auto"/>
              </w:rPr>
              <w:t>(a).</w:t>
            </w:r>
          </w:p>
        </w:tc>
        <w:tc>
          <w:tcPr>
            <w:tcW w:w="8760" w:type="dxa"/>
            <w:vAlign w:val="bottom"/>
            <w:gridSpan w:val="2"/>
          </w:tcPr>
          <w:p>
            <w:pPr>
              <w:ind w:left="120"/>
              <w:spacing w:after="0"/>
              <w:rPr>
                <w:sz w:val="20"/>
                <w:szCs w:val="20"/>
                <w:color w:val="auto"/>
              </w:rPr>
            </w:pPr>
            <w:r>
              <w:rPr>
                <w:rFonts w:ascii="Arial" w:cs="Arial" w:eastAsia="Arial" w:hAnsi="Arial"/>
                <w:sz w:val="21"/>
                <w:szCs w:val="21"/>
                <w:color w:val="auto"/>
              </w:rPr>
              <w:t>Name of Issuer:</w:t>
            </w:r>
          </w:p>
        </w:tc>
        <w:tc>
          <w:tcPr>
            <w:tcW w:w="1200" w:type="dxa"/>
            <w:vAlign w:val="bottom"/>
          </w:tcPr>
          <w:p>
            <w:pPr>
              <w:spacing w:after="0"/>
              <w:rPr>
                <w:sz w:val="23"/>
                <w:szCs w:val="23"/>
                <w:color w:val="auto"/>
              </w:rPr>
            </w:pPr>
          </w:p>
        </w:tc>
      </w:tr>
      <w:tr>
        <w:trPr>
          <w:trHeight w:val="518"/>
        </w:trPr>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540" w:type="dxa"/>
            <w:vAlign w:val="bottom"/>
            <w:tcBorders>
              <w:bottom w:val="single" w:sz="8" w:color="auto"/>
            </w:tcBorders>
          </w:tcPr>
          <w:p>
            <w:pPr>
              <w:ind w:left="120"/>
              <w:spacing w:after="0"/>
              <w:rPr>
                <w:sz w:val="20"/>
                <w:szCs w:val="20"/>
                <w:color w:val="auto"/>
              </w:rPr>
            </w:pPr>
            <w:r>
              <w:rPr>
                <w:rFonts w:ascii="Arial" w:cs="Arial" w:eastAsia="Arial" w:hAnsi="Arial"/>
                <w:sz w:val="21"/>
                <w:szCs w:val="21"/>
                <w:color w:val="auto"/>
              </w:rPr>
              <w:t>California Resources Corporation</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503"/>
        </w:trPr>
        <w:tc>
          <w:tcPr>
            <w:tcW w:w="1060" w:type="dxa"/>
            <w:vAlign w:val="bottom"/>
          </w:tcPr>
          <w:p>
            <w:pPr>
              <w:spacing w:after="0"/>
              <w:rPr>
                <w:sz w:val="24"/>
                <w:szCs w:val="24"/>
                <w:color w:val="auto"/>
              </w:rPr>
            </w:pPr>
          </w:p>
        </w:tc>
        <w:tc>
          <w:tcPr>
            <w:tcW w:w="980" w:type="dxa"/>
            <w:vAlign w:val="bottom"/>
          </w:tcPr>
          <w:p>
            <w:pPr>
              <w:ind w:left="360"/>
              <w:spacing w:after="0"/>
              <w:rPr>
                <w:sz w:val="20"/>
                <w:szCs w:val="20"/>
                <w:color w:val="auto"/>
              </w:rPr>
            </w:pPr>
            <w:r>
              <w:rPr>
                <w:rFonts w:ascii="Arial" w:cs="Arial" w:eastAsia="Arial" w:hAnsi="Arial"/>
                <w:sz w:val="21"/>
                <w:szCs w:val="21"/>
                <w:color w:val="auto"/>
              </w:rPr>
              <w:t>(b).</w:t>
            </w:r>
          </w:p>
        </w:tc>
        <w:tc>
          <w:tcPr>
            <w:tcW w:w="8760" w:type="dxa"/>
            <w:vAlign w:val="bottom"/>
            <w:gridSpan w:val="2"/>
          </w:tcPr>
          <w:p>
            <w:pPr>
              <w:ind w:left="120"/>
              <w:spacing w:after="0"/>
              <w:rPr>
                <w:sz w:val="20"/>
                <w:szCs w:val="20"/>
                <w:color w:val="auto"/>
              </w:rPr>
            </w:pPr>
            <w:r>
              <w:rPr>
                <w:rFonts w:ascii="Arial" w:cs="Arial" w:eastAsia="Arial" w:hAnsi="Arial"/>
                <w:sz w:val="21"/>
                <w:szCs w:val="21"/>
                <w:color w:val="auto"/>
              </w:rPr>
              <w:t>Address of issuer's principal executive offices:</w:t>
            </w:r>
          </w:p>
        </w:tc>
        <w:tc>
          <w:tcPr>
            <w:tcW w:w="1200" w:type="dxa"/>
            <w:vAlign w:val="bottom"/>
          </w:tcPr>
          <w:p>
            <w:pPr>
              <w:spacing w:after="0"/>
              <w:rPr>
                <w:sz w:val="24"/>
                <w:szCs w:val="24"/>
                <w:color w:val="auto"/>
              </w:rPr>
            </w:pPr>
          </w:p>
        </w:tc>
      </w:tr>
      <w:tr>
        <w:trPr>
          <w:trHeight w:val="490"/>
        </w:trPr>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760" w:type="dxa"/>
            <w:vAlign w:val="bottom"/>
            <w:gridSpan w:val="2"/>
          </w:tcPr>
          <w:p>
            <w:pPr>
              <w:ind w:left="120"/>
              <w:spacing w:after="0"/>
              <w:rPr>
                <w:sz w:val="20"/>
                <w:szCs w:val="20"/>
                <w:color w:val="auto"/>
              </w:rPr>
            </w:pPr>
            <w:r>
              <w:rPr>
                <w:rFonts w:ascii="Arial" w:cs="Arial" w:eastAsia="Arial" w:hAnsi="Arial"/>
                <w:sz w:val="21"/>
                <w:szCs w:val="21"/>
                <w:color w:val="auto"/>
              </w:rPr>
              <w:t>27200 Tourney Road, Suite 315</w:t>
            </w:r>
          </w:p>
        </w:tc>
        <w:tc>
          <w:tcPr>
            <w:tcW w:w="1200" w:type="dxa"/>
            <w:vAlign w:val="bottom"/>
          </w:tcPr>
          <w:p>
            <w:pPr>
              <w:spacing w:after="0"/>
              <w:rPr>
                <w:sz w:val="24"/>
                <w:szCs w:val="24"/>
                <w:color w:val="auto"/>
              </w:rPr>
            </w:pPr>
          </w:p>
        </w:tc>
      </w:tr>
      <w:tr>
        <w:trPr>
          <w:trHeight w:val="261"/>
        </w:trPr>
        <w:tc>
          <w:tcPr>
            <w:tcW w:w="10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760" w:type="dxa"/>
            <w:vAlign w:val="bottom"/>
            <w:tcBorders>
              <w:bottom w:val="single" w:sz="8" w:color="auto"/>
            </w:tcBorders>
            <w:gridSpan w:val="2"/>
          </w:tcPr>
          <w:p>
            <w:pPr>
              <w:ind w:left="120"/>
              <w:spacing w:after="0"/>
              <w:rPr>
                <w:sz w:val="20"/>
                <w:szCs w:val="20"/>
                <w:color w:val="auto"/>
              </w:rPr>
            </w:pPr>
            <w:r>
              <w:rPr>
                <w:rFonts w:ascii="Arial" w:cs="Arial" w:eastAsia="Arial" w:hAnsi="Arial"/>
                <w:sz w:val="21"/>
                <w:szCs w:val="21"/>
                <w:color w:val="auto"/>
              </w:rPr>
              <w:t>Santa Clarita, California 91355</w:t>
            </w:r>
          </w:p>
        </w:tc>
        <w:tc>
          <w:tcPr>
            <w:tcW w:w="1200" w:type="dxa"/>
            <w:vAlign w:val="bottom"/>
          </w:tcPr>
          <w:p>
            <w:pPr>
              <w:spacing w:after="0"/>
              <w:rPr>
                <w:sz w:val="22"/>
                <w:szCs w:val="22"/>
                <w:color w:val="auto"/>
              </w:rPr>
            </w:pPr>
          </w:p>
        </w:tc>
      </w:tr>
      <w:tr>
        <w:trPr>
          <w:trHeight w:val="498"/>
        </w:trPr>
        <w:tc>
          <w:tcPr>
            <w:tcW w:w="1060" w:type="dxa"/>
            <w:vAlign w:val="bottom"/>
          </w:tcPr>
          <w:p>
            <w:pPr>
              <w:ind w:left="100"/>
              <w:spacing w:after="0"/>
              <w:rPr>
                <w:sz w:val="20"/>
                <w:szCs w:val="20"/>
                <w:color w:val="auto"/>
              </w:rPr>
            </w:pPr>
            <w:r>
              <w:rPr>
                <w:rFonts w:ascii="Arial" w:cs="Arial" w:eastAsia="Arial" w:hAnsi="Arial"/>
                <w:sz w:val="21"/>
                <w:szCs w:val="21"/>
                <w:color w:val="auto"/>
              </w:rPr>
              <w:t>Item 2.</w:t>
            </w:r>
          </w:p>
        </w:tc>
        <w:tc>
          <w:tcPr>
            <w:tcW w:w="980" w:type="dxa"/>
            <w:vAlign w:val="bottom"/>
          </w:tcPr>
          <w:p>
            <w:pPr>
              <w:ind w:left="360"/>
              <w:spacing w:after="0"/>
              <w:rPr>
                <w:sz w:val="20"/>
                <w:szCs w:val="20"/>
                <w:color w:val="auto"/>
              </w:rPr>
            </w:pPr>
            <w:r>
              <w:rPr>
                <w:rFonts w:ascii="Arial" w:cs="Arial" w:eastAsia="Arial" w:hAnsi="Arial"/>
                <w:sz w:val="21"/>
                <w:szCs w:val="21"/>
                <w:color w:val="auto"/>
              </w:rPr>
              <w:t>(a).</w:t>
            </w:r>
          </w:p>
        </w:tc>
        <w:tc>
          <w:tcPr>
            <w:tcW w:w="8760" w:type="dxa"/>
            <w:vAlign w:val="bottom"/>
            <w:gridSpan w:val="2"/>
          </w:tcPr>
          <w:p>
            <w:pPr>
              <w:ind w:left="120"/>
              <w:spacing w:after="0"/>
              <w:rPr>
                <w:sz w:val="20"/>
                <w:szCs w:val="20"/>
                <w:color w:val="auto"/>
              </w:rPr>
            </w:pPr>
            <w:r>
              <w:rPr>
                <w:rFonts w:ascii="Arial" w:cs="Arial" w:eastAsia="Arial" w:hAnsi="Arial"/>
                <w:sz w:val="21"/>
                <w:szCs w:val="21"/>
                <w:color w:val="auto"/>
              </w:rPr>
              <w:t>Name of person filing:</w:t>
            </w:r>
          </w:p>
        </w:tc>
        <w:tc>
          <w:tcPr>
            <w:tcW w:w="1200" w:type="dxa"/>
            <w:vAlign w:val="bottom"/>
          </w:tcPr>
          <w:p>
            <w:pPr>
              <w:spacing w:after="0"/>
              <w:rPr>
                <w:sz w:val="24"/>
                <w:szCs w:val="24"/>
                <w:color w:val="auto"/>
              </w:rPr>
            </w:pPr>
          </w:p>
        </w:tc>
      </w:tr>
      <w:tr>
        <w:trPr>
          <w:trHeight w:val="490"/>
        </w:trPr>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760" w:type="dxa"/>
            <w:vAlign w:val="bottom"/>
            <w:gridSpan w:val="2"/>
          </w:tcPr>
          <w:p>
            <w:pPr>
              <w:ind w:left="120"/>
              <w:spacing w:after="0"/>
              <w:rPr>
                <w:sz w:val="20"/>
                <w:szCs w:val="20"/>
                <w:color w:val="auto"/>
              </w:rPr>
            </w:pPr>
            <w:r>
              <w:rPr>
                <w:rFonts w:ascii="Arial" w:cs="Arial" w:eastAsia="Arial" w:hAnsi="Arial"/>
                <w:sz w:val="21"/>
                <w:szCs w:val="21"/>
                <w:color w:val="auto"/>
              </w:rPr>
              <w:t>Masters Capital Management, LLC</w:t>
            </w:r>
          </w:p>
        </w:tc>
        <w:tc>
          <w:tcPr>
            <w:tcW w:w="1200" w:type="dxa"/>
            <w:vAlign w:val="bottom"/>
          </w:tcPr>
          <w:p>
            <w:pPr>
              <w:spacing w:after="0"/>
              <w:rPr>
                <w:sz w:val="24"/>
                <w:szCs w:val="24"/>
                <w:color w:val="auto"/>
              </w:rPr>
            </w:pPr>
          </w:p>
        </w:tc>
      </w:tr>
      <w:tr>
        <w:trPr>
          <w:trHeight w:val="261"/>
        </w:trPr>
        <w:tc>
          <w:tcPr>
            <w:tcW w:w="10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760" w:type="dxa"/>
            <w:vAlign w:val="bottom"/>
            <w:tcBorders>
              <w:bottom w:val="single" w:sz="8" w:color="auto"/>
            </w:tcBorders>
            <w:gridSpan w:val="2"/>
          </w:tcPr>
          <w:p>
            <w:pPr>
              <w:ind w:left="120"/>
              <w:spacing w:after="0"/>
              <w:rPr>
                <w:sz w:val="20"/>
                <w:szCs w:val="20"/>
                <w:color w:val="auto"/>
              </w:rPr>
            </w:pPr>
            <w:r>
              <w:rPr>
                <w:rFonts w:ascii="Arial" w:cs="Arial" w:eastAsia="Arial" w:hAnsi="Arial"/>
                <w:sz w:val="21"/>
                <w:szCs w:val="21"/>
                <w:color w:val="auto"/>
              </w:rPr>
              <w:t>Michael Masters</w:t>
            </w:r>
          </w:p>
        </w:tc>
        <w:tc>
          <w:tcPr>
            <w:tcW w:w="1200" w:type="dxa"/>
            <w:vAlign w:val="bottom"/>
          </w:tcPr>
          <w:p>
            <w:pPr>
              <w:spacing w:after="0"/>
              <w:rPr>
                <w:sz w:val="22"/>
                <w:szCs w:val="22"/>
                <w:color w:val="auto"/>
              </w:rPr>
            </w:pPr>
          </w:p>
        </w:tc>
      </w:tr>
      <w:tr>
        <w:trPr>
          <w:trHeight w:val="498"/>
        </w:trPr>
        <w:tc>
          <w:tcPr>
            <w:tcW w:w="1060" w:type="dxa"/>
            <w:vAlign w:val="bottom"/>
          </w:tcPr>
          <w:p>
            <w:pPr>
              <w:spacing w:after="0"/>
              <w:rPr>
                <w:sz w:val="24"/>
                <w:szCs w:val="24"/>
                <w:color w:val="auto"/>
              </w:rPr>
            </w:pPr>
          </w:p>
        </w:tc>
        <w:tc>
          <w:tcPr>
            <w:tcW w:w="980" w:type="dxa"/>
            <w:vAlign w:val="bottom"/>
          </w:tcPr>
          <w:p>
            <w:pPr>
              <w:ind w:left="360"/>
              <w:spacing w:after="0"/>
              <w:rPr>
                <w:sz w:val="20"/>
                <w:szCs w:val="20"/>
                <w:color w:val="auto"/>
              </w:rPr>
            </w:pPr>
            <w:r>
              <w:rPr>
                <w:rFonts w:ascii="Arial" w:cs="Arial" w:eastAsia="Arial" w:hAnsi="Arial"/>
                <w:sz w:val="21"/>
                <w:szCs w:val="21"/>
                <w:color w:val="auto"/>
              </w:rPr>
              <w:t>(b).</w:t>
            </w:r>
          </w:p>
        </w:tc>
        <w:tc>
          <w:tcPr>
            <w:tcW w:w="8760" w:type="dxa"/>
            <w:vAlign w:val="bottom"/>
            <w:gridSpan w:val="2"/>
          </w:tcPr>
          <w:p>
            <w:pPr>
              <w:ind w:left="120"/>
              <w:spacing w:after="0"/>
              <w:rPr>
                <w:sz w:val="20"/>
                <w:szCs w:val="20"/>
                <w:color w:val="auto"/>
              </w:rPr>
            </w:pPr>
            <w:r>
              <w:rPr>
                <w:rFonts w:ascii="Arial" w:cs="Arial" w:eastAsia="Arial" w:hAnsi="Arial"/>
                <w:sz w:val="21"/>
                <w:szCs w:val="21"/>
                <w:color w:val="auto"/>
              </w:rPr>
              <w:t>Address or principal business office or, if none, residence:</w:t>
            </w:r>
          </w:p>
        </w:tc>
        <w:tc>
          <w:tcPr>
            <w:tcW w:w="1200" w:type="dxa"/>
            <w:vAlign w:val="bottom"/>
          </w:tcPr>
          <w:p>
            <w:pPr>
              <w:spacing w:after="0"/>
              <w:rPr>
                <w:sz w:val="24"/>
                <w:szCs w:val="24"/>
                <w:color w:val="auto"/>
              </w:rPr>
            </w:pPr>
          </w:p>
        </w:tc>
      </w:tr>
      <w:tr>
        <w:trPr>
          <w:trHeight w:val="490"/>
        </w:trPr>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760" w:type="dxa"/>
            <w:vAlign w:val="bottom"/>
            <w:gridSpan w:val="2"/>
          </w:tcPr>
          <w:p>
            <w:pPr>
              <w:ind w:left="120"/>
              <w:spacing w:after="0"/>
              <w:rPr>
                <w:sz w:val="20"/>
                <w:szCs w:val="20"/>
                <w:color w:val="auto"/>
              </w:rPr>
            </w:pPr>
            <w:r>
              <w:rPr>
                <w:rFonts w:ascii="Arial" w:cs="Arial" w:eastAsia="Arial" w:hAnsi="Arial"/>
                <w:sz w:val="21"/>
                <w:szCs w:val="21"/>
                <w:color w:val="auto"/>
              </w:rPr>
              <w:t>Masters Capital Management, LLC</w:t>
            </w:r>
          </w:p>
        </w:tc>
        <w:tc>
          <w:tcPr>
            <w:tcW w:w="1200" w:type="dxa"/>
            <w:vAlign w:val="bottom"/>
          </w:tcPr>
          <w:p>
            <w:pPr>
              <w:spacing w:after="0"/>
              <w:rPr>
                <w:sz w:val="24"/>
                <w:szCs w:val="24"/>
                <w:color w:val="auto"/>
              </w:rPr>
            </w:pPr>
          </w:p>
        </w:tc>
      </w:tr>
      <w:tr>
        <w:trPr>
          <w:trHeight w:val="242"/>
        </w:trPr>
        <w:tc>
          <w:tcPr>
            <w:tcW w:w="10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760" w:type="dxa"/>
            <w:vAlign w:val="bottom"/>
            <w:gridSpan w:val="2"/>
          </w:tcPr>
          <w:p>
            <w:pPr>
              <w:ind w:left="120"/>
              <w:spacing w:after="0"/>
              <w:rPr>
                <w:sz w:val="20"/>
                <w:szCs w:val="20"/>
                <w:color w:val="auto"/>
              </w:rPr>
            </w:pPr>
            <w:r>
              <w:rPr>
                <w:rFonts w:ascii="Arial" w:cs="Arial" w:eastAsia="Arial" w:hAnsi="Arial"/>
                <w:sz w:val="21"/>
                <w:szCs w:val="21"/>
                <w:color w:val="auto"/>
              </w:rPr>
              <w:t>3060 Peachtree Road, Suite 1425</w:t>
            </w:r>
          </w:p>
        </w:tc>
        <w:tc>
          <w:tcPr>
            <w:tcW w:w="1200" w:type="dxa"/>
            <w:vAlign w:val="bottom"/>
          </w:tcPr>
          <w:p>
            <w:pPr>
              <w:spacing w:after="0"/>
              <w:rPr>
                <w:sz w:val="21"/>
                <w:szCs w:val="21"/>
                <w:color w:val="auto"/>
              </w:rPr>
            </w:pPr>
          </w:p>
        </w:tc>
      </w:tr>
      <w:tr>
        <w:trPr>
          <w:trHeight w:val="242"/>
        </w:trPr>
        <w:tc>
          <w:tcPr>
            <w:tcW w:w="10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760" w:type="dxa"/>
            <w:vAlign w:val="bottom"/>
            <w:gridSpan w:val="2"/>
          </w:tcPr>
          <w:p>
            <w:pPr>
              <w:ind w:left="120"/>
              <w:spacing w:after="0"/>
              <w:rPr>
                <w:sz w:val="20"/>
                <w:szCs w:val="20"/>
                <w:color w:val="auto"/>
              </w:rPr>
            </w:pPr>
            <w:r>
              <w:rPr>
                <w:rFonts w:ascii="Arial" w:cs="Arial" w:eastAsia="Arial" w:hAnsi="Arial"/>
                <w:sz w:val="21"/>
                <w:szCs w:val="21"/>
                <w:color w:val="auto"/>
              </w:rPr>
              <w:t>Atlanta, Georgia 30305</w:t>
            </w:r>
          </w:p>
        </w:tc>
        <w:tc>
          <w:tcPr>
            <w:tcW w:w="1200" w:type="dxa"/>
            <w:vAlign w:val="bottom"/>
          </w:tcPr>
          <w:p>
            <w:pPr>
              <w:spacing w:after="0"/>
              <w:rPr>
                <w:sz w:val="21"/>
                <w:szCs w:val="21"/>
                <w:color w:val="auto"/>
              </w:rPr>
            </w:pPr>
          </w:p>
        </w:tc>
      </w:tr>
      <w:tr>
        <w:trPr>
          <w:trHeight w:val="266"/>
        </w:trPr>
        <w:tc>
          <w:tcPr>
            <w:tcW w:w="10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760" w:type="dxa"/>
            <w:vAlign w:val="bottom"/>
            <w:gridSpan w:val="2"/>
          </w:tcPr>
          <w:p>
            <w:pPr>
              <w:ind w:left="120"/>
              <w:spacing w:after="0"/>
              <w:rPr>
                <w:sz w:val="20"/>
                <w:szCs w:val="20"/>
                <w:color w:val="auto"/>
              </w:rPr>
            </w:pPr>
            <w:r>
              <w:rPr>
                <w:rFonts w:ascii="Arial" w:cs="Arial" w:eastAsia="Arial" w:hAnsi="Arial"/>
                <w:sz w:val="21"/>
                <w:szCs w:val="21"/>
                <w:color w:val="auto"/>
              </w:rPr>
              <w:t>United States of America</w:t>
            </w:r>
          </w:p>
        </w:tc>
        <w:tc>
          <w:tcPr>
            <w:tcW w:w="1200" w:type="dxa"/>
            <w:vAlign w:val="bottom"/>
          </w:tcPr>
          <w:p>
            <w:pPr>
              <w:spacing w:after="0"/>
              <w:rPr>
                <w:sz w:val="23"/>
                <w:szCs w:val="23"/>
                <w:color w:val="auto"/>
              </w:rPr>
            </w:pPr>
          </w:p>
        </w:tc>
      </w:tr>
      <w:tr>
        <w:trPr>
          <w:trHeight w:val="461"/>
        </w:trPr>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760" w:type="dxa"/>
            <w:vAlign w:val="bottom"/>
            <w:gridSpan w:val="2"/>
          </w:tcPr>
          <w:p>
            <w:pPr>
              <w:ind w:left="120"/>
              <w:spacing w:after="0"/>
              <w:rPr>
                <w:sz w:val="20"/>
                <w:szCs w:val="20"/>
                <w:color w:val="auto"/>
              </w:rPr>
            </w:pPr>
            <w:r>
              <w:rPr>
                <w:rFonts w:ascii="Arial" w:cs="Arial" w:eastAsia="Arial" w:hAnsi="Arial"/>
                <w:sz w:val="21"/>
                <w:szCs w:val="21"/>
                <w:color w:val="auto"/>
              </w:rPr>
              <w:t>Michael Masters</w:t>
            </w:r>
          </w:p>
        </w:tc>
        <w:tc>
          <w:tcPr>
            <w:tcW w:w="1200" w:type="dxa"/>
            <w:vAlign w:val="bottom"/>
          </w:tcPr>
          <w:p>
            <w:pPr>
              <w:spacing w:after="0"/>
              <w:rPr>
                <w:sz w:val="24"/>
                <w:szCs w:val="24"/>
                <w:color w:val="auto"/>
              </w:rPr>
            </w:pPr>
          </w:p>
        </w:tc>
      </w:tr>
      <w:tr>
        <w:trPr>
          <w:trHeight w:val="242"/>
        </w:trPr>
        <w:tc>
          <w:tcPr>
            <w:tcW w:w="10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760" w:type="dxa"/>
            <w:vAlign w:val="bottom"/>
            <w:gridSpan w:val="2"/>
          </w:tcPr>
          <w:p>
            <w:pPr>
              <w:ind w:left="120"/>
              <w:spacing w:after="0"/>
              <w:rPr>
                <w:sz w:val="20"/>
                <w:szCs w:val="20"/>
                <w:color w:val="auto"/>
              </w:rPr>
            </w:pPr>
            <w:r>
              <w:rPr>
                <w:rFonts w:ascii="Arial" w:cs="Arial" w:eastAsia="Arial" w:hAnsi="Arial"/>
                <w:sz w:val="21"/>
                <w:szCs w:val="21"/>
                <w:color w:val="auto"/>
              </w:rPr>
              <w:t>c/o Masters Capital Management, LLC</w:t>
            </w:r>
          </w:p>
        </w:tc>
        <w:tc>
          <w:tcPr>
            <w:tcW w:w="1200" w:type="dxa"/>
            <w:vAlign w:val="bottom"/>
          </w:tcPr>
          <w:p>
            <w:pPr>
              <w:spacing w:after="0"/>
              <w:rPr>
                <w:sz w:val="21"/>
                <w:szCs w:val="21"/>
                <w:color w:val="auto"/>
              </w:rPr>
            </w:pPr>
          </w:p>
        </w:tc>
      </w:tr>
      <w:tr>
        <w:trPr>
          <w:trHeight w:val="242"/>
        </w:trPr>
        <w:tc>
          <w:tcPr>
            <w:tcW w:w="10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760" w:type="dxa"/>
            <w:vAlign w:val="bottom"/>
            <w:gridSpan w:val="2"/>
          </w:tcPr>
          <w:p>
            <w:pPr>
              <w:ind w:left="120"/>
              <w:spacing w:after="0"/>
              <w:rPr>
                <w:sz w:val="20"/>
                <w:szCs w:val="20"/>
                <w:color w:val="auto"/>
              </w:rPr>
            </w:pPr>
            <w:r>
              <w:rPr>
                <w:rFonts w:ascii="Arial" w:cs="Arial" w:eastAsia="Arial" w:hAnsi="Arial"/>
                <w:sz w:val="21"/>
                <w:szCs w:val="21"/>
                <w:color w:val="auto"/>
              </w:rPr>
              <w:t>3060 Peachtree Road, Suite 1425</w:t>
            </w:r>
          </w:p>
        </w:tc>
        <w:tc>
          <w:tcPr>
            <w:tcW w:w="1200" w:type="dxa"/>
            <w:vAlign w:val="bottom"/>
          </w:tcPr>
          <w:p>
            <w:pPr>
              <w:spacing w:after="0"/>
              <w:rPr>
                <w:sz w:val="21"/>
                <w:szCs w:val="21"/>
                <w:color w:val="auto"/>
              </w:rPr>
            </w:pPr>
          </w:p>
        </w:tc>
      </w:tr>
      <w:tr>
        <w:trPr>
          <w:trHeight w:val="242"/>
        </w:trPr>
        <w:tc>
          <w:tcPr>
            <w:tcW w:w="10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760" w:type="dxa"/>
            <w:vAlign w:val="bottom"/>
            <w:gridSpan w:val="2"/>
          </w:tcPr>
          <w:p>
            <w:pPr>
              <w:ind w:left="120"/>
              <w:spacing w:after="0"/>
              <w:rPr>
                <w:sz w:val="20"/>
                <w:szCs w:val="20"/>
                <w:color w:val="auto"/>
              </w:rPr>
            </w:pPr>
            <w:r>
              <w:rPr>
                <w:rFonts w:ascii="Arial" w:cs="Arial" w:eastAsia="Arial" w:hAnsi="Arial"/>
                <w:sz w:val="21"/>
                <w:szCs w:val="21"/>
                <w:color w:val="auto"/>
              </w:rPr>
              <w:t>Atlanta, Georgia 30305</w:t>
            </w:r>
          </w:p>
        </w:tc>
        <w:tc>
          <w:tcPr>
            <w:tcW w:w="1200" w:type="dxa"/>
            <w:vAlign w:val="bottom"/>
          </w:tcPr>
          <w:p>
            <w:pPr>
              <w:spacing w:after="0"/>
              <w:rPr>
                <w:sz w:val="21"/>
                <w:szCs w:val="21"/>
                <w:color w:val="auto"/>
              </w:rPr>
            </w:pPr>
          </w:p>
        </w:tc>
      </w:tr>
      <w:tr>
        <w:trPr>
          <w:trHeight w:val="261"/>
        </w:trPr>
        <w:tc>
          <w:tcPr>
            <w:tcW w:w="10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760" w:type="dxa"/>
            <w:vAlign w:val="bottom"/>
            <w:tcBorders>
              <w:bottom w:val="single" w:sz="8" w:color="auto"/>
            </w:tcBorders>
            <w:gridSpan w:val="2"/>
          </w:tcPr>
          <w:p>
            <w:pPr>
              <w:ind w:left="120"/>
              <w:spacing w:after="0"/>
              <w:rPr>
                <w:sz w:val="20"/>
                <w:szCs w:val="20"/>
                <w:color w:val="auto"/>
              </w:rPr>
            </w:pPr>
            <w:r>
              <w:rPr>
                <w:rFonts w:ascii="Arial" w:cs="Arial" w:eastAsia="Arial" w:hAnsi="Arial"/>
                <w:sz w:val="21"/>
                <w:szCs w:val="21"/>
                <w:color w:val="auto"/>
              </w:rPr>
              <w:t>United States of America</w:t>
            </w:r>
          </w:p>
        </w:tc>
        <w:tc>
          <w:tcPr>
            <w:tcW w:w="1200" w:type="dxa"/>
            <w:vAlign w:val="bottom"/>
          </w:tcPr>
          <w:p>
            <w:pPr>
              <w:spacing w:after="0"/>
              <w:rPr>
                <w:sz w:val="22"/>
                <w:szCs w:val="22"/>
                <w:color w:val="auto"/>
              </w:rPr>
            </w:pPr>
          </w:p>
        </w:tc>
      </w:tr>
      <w:tr>
        <w:trPr>
          <w:trHeight w:val="498"/>
        </w:trPr>
        <w:tc>
          <w:tcPr>
            <w:tcW w:w="1060" w:type="dxa"/>
            <w:vAlign w:val="bottom"/>
          </w:tcPr>
          <w:p>
            <w:pPr>
              <w:spacing w:after="0"/>
              <w:rPr>
                <w:sz w:val="24"/>
                <w:szCs w:val="24"/>
                <w:color w:val="auto"/>
              </w:rPr>
            </w:pPr>
          </w:p>
        </w:tc>
        <w:tc>
          <w:tcPr>
            <w:tcW w:w="980" w:type="dxa"/>
            <w:vAlign w:val="bottom"/>
          </w:tcPr>
          <w:p>
            <w:pPr>
              <w:ind w:left="360"/>
              <w:spacing w:after="0"/>
              <w:rPr>
                <w:sz w:val="20"/>
                <w:szCs w:val="20"/>
                <w:color w:val="auto"/>
              </w:rPr>
            </w:pPr>
            <w:r>
              <w:rPr>
                <w:rFonts w:ascii="Arial" w:cs="Arial" w:eastAsia="Arial" w:hAnsi="Arial"/>
                <w:sz w:val="21"/>
                <w:szCs w:val="21"/>
                <w:color w:val="auto"/>
              </w:rPr>
              <w:t>(c).</w:t>
            </w:r>
          </w:p>
        </w:tc>
        <w:tc>
          <w:tcPr>
            <w:tcW w:w="8760" w:type="dxa"/>
            <w:vAlign w:val="bottom"/>
            <w:gridSpan w:val="2"/>
          </w:tcPr>
          <w:p>
            <w:pPr>
              <w:ind w:left="120"/>
              <w:spacing w:after="0"/>
              <w:rPr>
                <w:sz w:val="20"/>
                <w:szCs w:val="20"/>
                <w:color w:val="auto"/>
              </w:rPr>
            </w:pPr>
            <w:r>
              <w:rPr>
                <w:rFonts w:ascii="Arial" w:cs="Arial" w:eastAsia="Arial" w:hAnsi="Arial"/>
                <w:sz w:val="21"/>
                <w:szCs w:val="21"/>
                <w:color w:val="auto"/>
              </w:rPr>
              <w:t>Citizenship:</w:t>
            </w:r>
          </w:p>
        </w:tc>
        <w:tc>
          <w:tcPr>
            <w:tcW w:w="1200" w:type="dxa"/>
            <w:vAlign w:val="bottom"/>
          </w:tcPr>
          <w:p>
            <w:pPr>
              <w:spacing w:after="0"/>
              <w:rPr>
                <w:sz w:val="24"/>
                <w:szCs w:val="24"/>
                <w:color w:val="auto"/>
              </w:rPr>
            </w:pPr>
          </w:p>
        </w:tc>
      </w:tr>
      <w:tr>
        <w:trPr>
          <w:trHeight w:val="490"/>
        </w:trPr>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760" w:type="dxa"/>
            <w:vAlign w:val="bottom"/>
            <w:gridSpan w:val="2"/>
          </w:tcPr>
          <w:p>
            <w:pPr>
              <w:ind w:left="120"/>
              <w:spacing w:after="0"/>
              <w:rPr>
                <w:sz w:val="20"/>
                <w:szCs w:val="20"/>
                <w:color w:val="auto"/>
              </w:rPr>
            </w:pPr>
            <w:r>
              <w:rPr>
                <w:rFonts w:ascii="Arial" w:cs="Arial" w:eastAsia="Arial" w:hAnsi="Arial"/>
                <w:sz w:val="21"/>
                <w:szCs w:val="21"/>
                <w:color w:val="auto"/>
              </w:rPr>
              <w:t>Masters Capital Management, LLC - Georgia Limited Liability Company</w:t>
            </w:r>
          </w:p>
        </w:tc>
        <w:tc>
          <w:tcPr>
            <w:tcW w:w="1200" w:type="dxa"/>
            <w:vAlign w:val="bottom"/>
          </w:tcPr>
          <w:p>
            <w:pPr>
              <w:spacing w:after="0"/>
              <w:rPr>
                <w:sz w:val="24"/>
                <w:szCs w:val="24"/>
                <w:color w:val="auto"/>
              </w:rPr>
            </w:pPr>
          </w:p>
        </w:tc>
      </w:tr>
      <w:tr>
        <w:trPr>
          <w:trHeight w:val="261"/>
        </w:trPr>
        <w:tc>
          <w:tcPr>
            <w:tcW w:w="10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760" w:type="dxa"/>
            <w:vAlign w:val="bottom"/>
            <w:tcBorders>
              <w:bottom w:val="single" w:sz="8" w:color="auto"/>
            </w:tcBorders>
            <w:gridSpan w:val="2"/>
          </w:tcPr>
          <w:p>
            <w:pPr>
              <w:ind w:left="120"/>
              <w:spacing w:after="0"/>
              <w:rPr>
                <w:sz w:val="20"/>
                <w:szCs w:val="20"/>
                <w:color w:val="auto"/>
              </w:rPr>
            </w:pPr>
            <w:r>
              <w:rPr>
                <w:rFonts w:ascii="Arial" w:cs="Arial" w:eastAsia="Arial" w:hAnsi="Arial"/>
                <w:sz w:val="21"/>
                <w:szCs w:val="21"/>
                <w:color w:val="auto"/>
              </w:rPr>
              <w:t>Michael Masters – United States of America</w:t>
            </w:r>
          </w:p>
        </w:tc>
        <w:tc>
          <w:tcPr>
            <w:tcW w:w="1200" w:type="dxa"/>
            <w:vAlign w:val="bottom"/>
            <w:tcBorders>
              <w:bottom w:val="single" w:sz="8" w:color="auto"/>
            </w:tcBorders>
          </w:tcPr>
          <w:p>
            <w:pPr>
              <w:spacing w:after="0"/>
              <w:rPr>
                <w:sz w:val="22"/>
                <w:szCs w:val="22"/>
                <w:color w:val="auto"/>
              </w:rPr>
            </w:pPr>
          </w:p>
        </w:tc>
      </w:tr>
      <w:tr>
        <w:trPr>
          <w:trHeight w:val="498"/>
        </w:trPr>
        <w:tc>
          <w:tcPr>
            <w:tcW w:w="1060" w:type="dxa"/>
            <w:vAlign w:val="bottom"/>
          </w:tcPr>
          <w:p>
            <w:pPr>
              <w:spacing w:after="0"/>
              <w:rPr>
                <w:sz w:val="24"/>
                <w:szCs w:val="24"/>
                <w:color w:val="auto"/>
              </w:rPr>
            </w:pPr>
          </w:p>
        </w:tc>
        <w:tc>
          <w:tcPr>
            <w:tcW w:w="980" w:type="dxa"/>
            <w:vAlign w:val="bottom"/>
          </w:tcPr>
          <w:p>
            <w:pPr>
              <w:ind w:left="360"/>
              <w:spacing w:after="0"/>
              <w:rPr>
                <w:sz w:val="20"/>
                <w:szCs w:val="20"/>
                <w:color w:val="auto"/>
              </w:rPr>
            </w:pPr>
            <w:r>
              <w:rPr>
                <w:rFonts w:ascii="Arial" w:cs="Arial" w:eastAsia="Arial" w:hAnsi="Arial"/>
                <w:sz w:val="21"/>
                <w:szCs w:val="21"/>
                <w:color w:val="auto"/>
              </w:rPr>
              <w:t>(d).</w:t>
            </w:r>
          </w:p>
        </w:tc>
        <w:tc>
          <w:tcPr>
            <w:tcW w:w="8760" w:type="dxa"/>
            <w:vAlign w:val="bottom"/>
            <w:gridSpan w:val="2"/>
          </w:tcPr>
          <w:p>
            <w:pPr>
              <w:ind w:left="120"/>
              <w:spacing w:after="0"/>
              <w:rPr>
                <w:sz w:val="20"/>
                <w:szCs w:val="20"/>
                <w:color w:val="auto"/>
              </w:rPr>
            </w:pPr>
            <w:r>
              <w:rPr>
                <w:rFonts w:ascii="Arial" w:cs="Arial" w:eastAsia="Arial" w:hAnsi="Arial"/>
                <w:sz w:val="21"/>
                <w:szCs w:val="21"/>
                <w:color w:val="auto"/>
              </w:rPr>
              <w:t>Title of class of securities:</w:t>
            </w:r>
          </w:p>
        </w:tc>
        <w:tc>
          <w:tcPr>
            <w:tcW w:w="1200" w:type="dxa"/>
            <w:vAlign w:val="bottom"/>
          </w:tcPr>
          <w:p>
            <w:pPr>
              <w:spacing w:after="0"/>
              <w:rPr>
                <w:sz w:val="24"/>
                <w:szCs w:val="24"/>
                <w:color w:val="auto"/>
              </w:rPr>
            </w:pPr>
          </w:p>
        </w:tc>
      </w:tr>
      <w:tr>
        <w:trPr>
          <w:trHeight w:val="518"/>
        </w:trPr>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760" w:type="dxa"/>
            <w:vAlign w:val="bottom"/>
            <w:tcBorders>
              <w:bottom w:val="single" w:sz="8" w:color="auto"/>
            </w:tcBorders>
            <w:gridSpan w:val="2"/>
          </w:tcPr>
          <w:p>
            <w:pPr>
              <w:ind w:left="120"/>
              <w:spacing w:after="0"/>
              <w:rPr>
                <w:sz w:val="20"/>
                <w:szCs w:val="20"/>
                <w:color w:val="auto"/>
              </w:rPr>
            </w:pPr>
            <w:r>
              <w:rPr>
                <w:rFonts w:ascii="Arial" w:cs="Arial" w:eastAsia="Arial" w:hAnsi="Arial"/>
                <w:sz w:val="21"/>
                <w:szCs w:val="21"/>
                <w:color w:val="auto"/>
              </w:rPr>
              <w:t>Common Stock</w:t>
            </w:r>
          </w:p>
        </w:tc>
        <w:tc>
          <w:tcPr>
            <w:tcW w:w="1200" w:type="dxa"/>
            <w:vAlign w:val="bottom"/>
          </w:tcPr>
          <w:p>
            <w:pPr>
              <w:spacing w:after="0"/>
              <w:rPr>
                <w:sz w:val="24"/>
                <w:szCs w:val="24"/>
                <w:color w:val="auto"/>
              </w:rPr>
            </w:pPr>
          </w:p>
        </w:tc>
      </w:tr>
      <w:tr>
        <w:trPr>
          <w:trHeight w:val="503"/>
        </w:trPr>
        <w:tc>
          <w:tcPr>
            <w:tcW w:w="1060" w:type="dxa"/>
            <w:vAlign w:val="bottom"/>
          </w:tcPr>
          <w:p>
            <w:pPr>
              <w:spacing w:after="0"/>
              <w:rPr>
                <w:sz w:val="24"/>
                <w:szCs w:val="24"/>
                <w:color w:val="auto"/>
              </w:rPr>
            </w:pPr>
          </w:p>
        </w:tc>
        <w:tc>
          <w:tcPr>
            <w:tcW w:w="980" w:type="dxa"/>
            <w:vAlign w:val="bottom"/>
          </w:tcPr>
          <w:p>
            <w:pPr>
              <w:ind w:left="360"/>
              <w:spacing w:after="0"/>
              <w:rPr>
                <w:sz w:val="20"/>
                <w:szCs w:val="20"/>
                <w:color w:val="auto"/>
              </w:rPr>
            </w:pPr>
            <w:r>
              <w:rPr>
                <w:rFonts w:ascii="Arial" w:cs="Arial" w:eastAsia="Arial" w:hAnsi="Arial"/>
                <w:sz w:val="21"/>
                <w:szCs w:val="21"/>
                <w:color w:val="auto"/>
              </w:rPr>
              <w:t>(e).</w:t>
            </w:r>
          </w:p>
        </w:tc>
        <w:tc>
          <w:tcPr>
            <w:tcW w:w="8760" w:type="dxa"/>
            <w:vAlign w:val="bottom"/>
            <w:gridSpan w:val="2"/>
          </w:tcPr>
          <w:p>
            <w:pPr>
              <w:ind w:left="120"/>
              <w:spacing w:after="0"/>
              <w:rPr>
                <w:sz w:val="20"/>
                <w:szCs w:val="20"/>
                <w:color w:val="auto"/>
              </w:rPr>
            </w:pPr>
            <w:r>
              <w:rPr>
                <w:rFonts w:ascii="Arial" w:cs="Arial" w:eastAsia="Arial" w:hAnsi="Arial"/>
                <w:sz w:val="21"/>
                <w:szCs w:val="21"/>
                <w:color w:val="auto"/>
              </w:rPr>
              <w:t>CUSIP No.:</w:t>
            </w:r>
          </w:p>
        </w:tc>
        <w:tc>
          <w:tcPr>
            <w:tcW w:w="1200" w:type="dxa"/>
            <w:vAlign w:val="bottom"/>
          </w:tcPr>
          <w:p>
            <w:pPr>
              <w:spacing w:after="0"/>
              <w:rPr>
                <w:sz w:val="24"/>
                <w:szCs w:val="24"/>
                <w:color w:val="auto"/>
              </w:rPr>
            </w:pPr>
          </w:p>
        </w:tc>
      </w:tr>
      <w:tr>
        <w:trPr>
          <w:trHeight w:val="518"/>
        </w:trPr>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760" w:type="dxa"/>
            <w:vAlign w:val="bottom"/>
            <w:tcBorders>
              <w:bottom w:val="single" w:sz="8" w:color="auto"/>
            </w:tcBorders>
            <w:gridSpan w:val="2"/>
          </w:tcPr>
          <w:p>
            <w:pPr>
              <w:ind w:left="120"/>
              <w:spacing w:after="0"/>
              <w:rPr>
                <w:sz w:val="20"/>
                <w:szCs w:val="20"/>
                <w:color w:val="auto"/>
              </w:rPr>
            </w:pPr>
            <w:r>
              <w:rPr>
                <w:rFonts w:ascii="Arial" w:cs="Arial" w:eastAsia="Arial" w:hAnsi="Arial"/>
                <w:sz w:val="21"/>
                <w:szCs w:val="21"/>
                <w:color w:val="auto"/>
              </w:rPr>
              <w:t>13057Q206</w:t>
            </w:r>
          </w:p>
        </w:tc>
        <w:tc>
          <w:tcPr>
            <w:tcW w:w="1200" w:type="dxa"/>
            <w:vAlign w:val="bottom"/>
          </w:tcPr>
          <w:p>
            <w:pPr>
              <w:spacing w:after="0"/>
              <w:rPr>
                <w:sz w:val="24"/>
                <w:szCs w:val="24"/>
                <w:color w:val="auto"/>
              </w:rPr>
            </w:pPr>
          </w:p>
        </w:tc>
      </w:tr>
      <w:tr>
        <w:trPr>
          <w:trHeight w:val="778"/>
        </w:trPr>
        <w:tc>
          <w:tcPr>
            <w:tcW w:w="10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bl>
    <w:p>
      <w:pPr>
        <w:sectPr>
          <w:pgSz w:w="12240" w:h="15840" w:orient="portrait"/>
          <w:cols w:equalWidth="0" w:num="1">
            <w:col w:w="12000"/>
          </w:cols>
          <w:pgMar w:left="120" w:top="608" w:right="120" w:bottom="1440" w:gutter="0" w:footer="0" w:header="0"/>
        </w:sectPr>
      </w:pPr>
    </w:p>
    <w:bookmarkStart w:id="4" w:name="page5"/>
    <w:bookmarkEnd w:id="4"/>
    <w:p>
      <w:pPr>
        <w:ind w:left="100"/>
        <w:spacing w:after="0"/>
        <w:tabs>
          <w:tab w:leader="none" w:pos="2000" w:val="left"/>
        </w:tabs>
        <w:rPr>
          <w:sz w:val="20"/>
          <w:szCs w:val="20"/>
          <w:color w:val="auto"/>
        </w:rPr>
      </w:pPr>
      <w:r>
        <w:rPr>
          <w:rFonts w:ascii="Arial" w:cs="Arial" w:eastAsia="Arial" w:hAnsi="Arial"/>
          <w:sz w:val="21"/>
          <w:szCs w:val="21"/>
          <w:color w:val="auto"/>
        </w:rPr>
        <w:t>Item 3.</w:t>
      </w:r>
      <w:r>
        <w:rPr>
          <w:sz w:val="20"/>
          <w:szCs w:val="20"/>
          <w:color w:val="auto"/>
        </w:rPr>
        <w:tab/>
      </w:r>
      <w:r>
        <w:rPr>
          <w:rFonts w:ascii="Arial" w:cs="Arial" w:eastAsia="Arial" w:hAnsi="Arial"/>
          <w:sz w:val="19"/>
          <w:szCs w:val="19"/>
          <w:color w:val="auto"/>
        </w:rPr>
        <w:t>If this Statement is filed pursuant to §§ 240.13d-1(b) or 240.13d-2(b), or (c), check whether the person filing is a</w:t>
      </w:r>
    </w:p>
    <w:p>
      <w:pPr>
        <w:spacing w:after="0" w:line="258" w:lineRule="exact"/>
        <w:rPr>
          <w:sz w:val="20"/>
          <w:szCs w:val="20"/>
          <w:color w:val="auto"/>
        </w:rPr>
      </w:pPr>
    </w:p>
    <w:p>
      <w:pPr>
        <w:ind w:left="1820" w:hanging="554"/>
        <w:spacing w:after="0"/>
        <w:tabs>
          <w:tab w:leader="none" w:pos="1820" w:val="left"/>
        </w:tabs>
        <w:numPr>
          <w:ilvl w:val="0"/>
          <w:numId w:val="10"/>
        </w:numPr>
        <w:rPr>
          <w:rFonts w:ascii="Arial" w:cs="Arial" w:eastAsia="Arial" w:hAnsi="Arial"/>
          <w:sz w:val="21"/>
          <w:szCs w:val="21"/>
          <w:color w:val="auto"/>
        </w:rPr>
      </w:pPr>
      <w:r>
        <w:rPr>
          <w:rFonts w:ascii="Arial" w:cs="Arial" w:eastAsia="Arial" w:hAnsi="Arial"/>
          <w:sz w:val="21"/>
          <w:szCs w:val="21"/>
          <w:color w:val="auto"/>
        </w:rPr>
        <w:t>[_]    Broker or dealer registered under section 15 of the Act (15 U.S.C. 78o).</w:t>
      </w:r>
    </w:p>
    <w:p>
      <w:pPr>
        <w:spacing w:after="0" w:line="257" w:lineRule="exact"/>
        <w:rPr>
          <w:rFonts w:ascii="Arial" w:cs="Arial" w:eastAsia="Arial" w:hAnsi="Arial"/>
          <w:sz w:val="21"/>
          <w:szCs w:val="21"/>
          <w:color w:val="auto"/>
        </w:rPr>
      </w:pPr>
    </w:p>
    <w:p>
      <w:pPr>
        <w:ind w:left="1820" w:hanging="554"/>
        <w:spacing w:after="0"/>
        <w:tabs>
          <w:tab w:leader="none" w:pos="1820" w:val="left"/>
        </w:tabs>
        <w:numPr>
          <w:ilvl w:val="0"/>
          <w:numId w:val="10"/>
        </w:numPr>
        <w:rPr>
          <w:rFonts w:ascii="Arial" w:cs="Arial" w:eastAsia="Arial" w:hAnsi="Arial"/>
          <w:sz w:val="21"/>
          <w:szCs w:val="21"/>
          <w:color w:val="auto"/>
        </w:rPr>
      </w:pPr>
      <w:r>
        <w:rPr>
          <w:rFonts w:ascii="Arial" w:cs="Arial" w:eastAsia="Arial" w:hAnsi="Arial"/>
          <w:sz w:val="21"/>
          <w:szCs w:val="21"/>
          <w:color w:val="auto"/>
        </w:rPr>
        <w:t>[_]    Bank as defined in section 3(a)(6) of the Act (15 U.S.C. 78c).</w:t>
      </w:r>
    </w:p>
    <w:p>
      <w:pPr>
        <w:spacing w:after="0" w:line="257" w:lineRule="exact"/>
        <w:rPr>
          <w:rFonts w:ascii="Arial" w:cs="Arial" w:eastAsia="Arial" w:hAnsi="Arial"/>
          <w:sz w:val="21"/>
          <w:szCs w:val="21"/>
          <w:color w:val="auto"/>
        </w:rPr>
      </w:pPr>
    </w:p>
    <w:p>
      <w:pPr>
        <w:ind w:left="1820" w:hanging="554"/>
        <w:spacing w:after="0"/>
        <w:tabs>
          <w:tab w:leader="none" w:pos="1820" w:val="left"/>
        </w:tabs>
        <w:numPr>
          <w:ilvl w:val="0"/>
          <w:numId w:val="10"/>
        </w:numPr>
        <w:rPr>
          <w:rFonts w:ascii="Arial" w:cs="Arial" w:eastAsia="Arial" w:hAnsi="Arial"/>
          <w:sz w:val="21"/>
          <w:szCs w:val="21"/>
          <w:color w:val="auto"/>
        </w:rPr>
      </w:pPr>
      <w:r>
        <w:rPr>
          <w:rFonts w:ascii="Arial" w:cs="Arial" w:eastAsia="Arial" w:hAnsi="Arial"/>
          <w:sz w:val="21"/>
          <w:szCs w:val="21"/>
          <w:color w:val="auto"/>
        </w:rPr>
        <w:t>[_]    Insurance company as defined in section 3(a)(19) of the Act (15 U.S.C. 78c).</w:t>
      </w:r>
    </w:p>
    <w:p>
      <w:pPr>
        <w:spacing w:after="0" w:line="257" w:lineRule="exact"/>
        <w:rPr>
          <w:rFonts w:ascii="Arial" w:cs="Arial" w:eastAsia="Arial" w:hAnsi="Arial"/>
          <w:sz w:val="21"/>
          <w:szCs w:val="21"/>
          <w:color w:val="auto"/>
        </w:rPr>
      </w:pPr>
    </w:p>
    <w:p>
      <w:pPr>
        <w:ind w:left="1820" w:hanging="554"/>
        <w:spacing w:after="0"/>
        <w:tabs>
          <w:tab w:leader="none" w:pos="18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[_]    Investment company registered under section 8 of the Investment Company Act of 1940 (15 U.S.C. 80a-8).</w:t>
      </w:r>
    </w:p>
    <w:p>
      <w:pPr>
        <w:spacing w:after="0" w:line="269" w:lineRule="exact"/>
        <w:rPr>
          <w:rFonts w:ascii="Arial" w:cs="Arial" w:eastAsia="Arial" w:hAnsi="Arial"/>
          <w:sz w:val="20"/>
          <w:szCs w:val="20"/>
          <w:color w:val="auto"/>
        </w:rPr>
      </w:pPr>
    </w:p>
    <w:p>
      <w:pPr>
        <w:ind w:left="1820" w:hanging="554"/>
        <w:spacing w:after="0"/>
        <w:tabs>
          <w:tab w:leader="none" w:pos="1820" w:val="left"/>
        </w:tabs>
        <w:numPr>
          <w:ilvl w:val="0"/>
          <w:numId w:val="10"/>
        </w:numPr>
        <w:rPr>
          <w:rFonts w:ascii="Arial" w:cs="Arial" w:eastAsia="Arial" w:hAnsi="Arial"/>
          <w:sz w:val="21"/>
          <w:szCs w:val="21"/>
          <w:color w:val="auto"/>
        </w:rPr>
      </w:pPr>
      <w:r>
        <w:rPr>
          <w:rFonts w:ascii="Arial" w:cs="Arial" w:eastAsia="Arial" w:hAnsi="Arial"/>
          <w:sz w:val="21"/>
          <w:szCs w:val="21"/>
          <w:color w:val="auto"/>
        </w:rPr>
        <w:t>[X]   An investment adviser in accordance with § 240.13d-1(b)(1)(ii)(E);</w:t>
      </w:r>
    </w:p>
    <w:p>
      <w:pPr>
        <w:spacing w:after="0" w:line="257" w:lineRule="exact"/>
        <w:rPr>
          <w:rFonts w:ascii="Arial" w:cs="Arial" w:eastAsia="Arial" w:hAnsi="Arial"/>
          <w:sz w:val="21"/>
          <w:szCs w:val="21"/>
          <w:color w:val="auto"/>
        </w:rPr>
      </w:pPr>
    </w:p>
    <w:p>
      <w:pPr>
        <w:ind w:left="1820" w:hanging="554"/>
        <w:spacing w:after="0"/>
        <w:tabs>
          <w:tab w:leader="none" w:pos="1820" w:val="left"/>
        </w:tabs>
        <w:numPr>
          <w:ilvl w:val="0"/>
          <w:numId w:val="10"/>
        </w:numPr>
        <w:rPr>
          <w:rFonts w:ascii="Arial" w:cs="Arial" w:eastAsia="Arial" w:hAnsi="Arial"/>
          <w:sz w:val="21"/>
          <w:szCs w:val="21"/>
          <w:color w:val="auto"/>
        </w:rPr>
      </w:pPr>
      <w:r>
        <w:rPr>
          <w:rFonts w:ascii="Arial" w:cs="Arial" w:eastAsia="Arial" w:hAnsi="Arial"/>
          <w:sz w:val="21"/>
          <w:szCs w:val="21"/>
          <w:color w:val="auto"/>
        </w:rPr>
        <w:t>[_]    An employee benefit plan or endowment fund in accordance with § 240.13d-1(b)(1)(ii)(F);</w:t>
      </w:r>
    </w:p>
    <w:p>
      <w:pPr>
        <w:spacing w:after="0" w:line="257" w:lineRule="exact"/>
        <w:rPr>
          <w:rFonts w:ascii="Arial" w:cs="Arial" w:eastAsia="Arial" w:hAnsi="Arial"/>
          <w:sz w:val="21"/>
          <w:szCs w:val="21"/>
          <w:color w:val="auto"/>
        </w:rPr>
      </w:pPr>
    </w:p>
    <w:p>
      <w:pPr>
        <w:ind w:left="1820" w:hanging="554"/>
        <w:spacing w:after="0"/>
        <w:tabs>
          <w:tab w:leader="none" w:pos="1820" w:val="left"/>
        </w:tabs>
        <w:numPr>
          <w:ilvl w:val="0"/>
          <w:numId w:val="10"/>
        </w:numPr>
        <w:rPr>
          <w:rFonts w:ascii="Arial" w:cs="Arial" w:eastAsia="Arial" w:hAnsi="Arial"/>
          <w:sz w:val="21"/>
          <w:szCs w:val="21"/>
          <w:color w:val="auto"/>
        </w:rPr>
      </w:pPr>
      <w:r>
        <w:rPr>
          <w:rFonts w:ascii="Arial" w:cs="Arial" w:eastAsia="Arial" w:hAnsi="Arial"/>
          <w:sz w:val="21"/>
          <w:szCs w:val="21"/>
          <w:color w:val="auto"/>
        </w:rPr>
        <w:t>[X]   A parent holding company or control person in accordance with § 240.13d-1(b)(1)(ii)(G);</w:t>
      </w:r>
    </w:p>
    <w:p>
      <w:pPr>
        <w:spacing w:after="0" w:line="257" w:lineRule="exact"/>
        <w:rPr>
          <w:rFonts w:ascii="Arial" w:cs="Arial" w:eastAsia="Arial" w:hAnsi="Arial"/>
          <w:sz w:val="21"/>
          <w:szCs w:val="21"/>
          <w:color w:val="auto"/>
        </w:rPr>
      </w:pPr>
    </w:p>
    <w:p>
      <w:pPr>
        <w:ind w:left="1820" w:hanging="554"/>
        <w:spacing w:after="0"/>
        <w:tabs>
          <w:tab w:leader="none" w:pos="1820" w:val="left"/>
        </w:tabs>
        <w:numPr>
          <w:ilvl w:val="0"/>
          <w:numId w:val="10"/>
        </w:numPr>
        <w:rPr>
          <w:rFonts w:ascii="Arial" w:cs="Arial" w:eastAsia="Arial" w:hAnsi="Arial"/>
          <w:sz w:val="21"/>
          <w:szCs w:val="21"/>
          <w:color w:val="auto"/>
        </w:rPr>
      </w:pPr>
      <w:r>
        <w:rPr>
          <w:rFonts w:ascii="Arial" w:cs="Arial" w:eastAsia="Arial" w:hAnsi="Arial"/>
          <w:sz w:val="21"/>
          <w:szCs w:val="21"/>
          <w:color w:val="auto"/>
        </w:rPr>
        <w:t>[_]    A savings association as defined in Section 3(b) of the Federal Deposit Insurance Act (12 U.S.C.1813);</w:t>
      </w:r>
    </w:p>
    <w:p>
      <w:pPr>
        <w:spacing w:after="0" w:line="257" w:lineRule="exact"/>
        <w:rPr>
          <w:rFonts w:ascii="Arial" w:cs="Arial" w:eastAsia="Arial" w:hAnsi="Arial"/>
          <w:sz w:val="21"/>
          <w:szCs w:val="21"/>
          <w:color w:val="auto"/>
        </w:rPr>
      </w:pPr>
    </w:p>
    <w:p>
      <w:pPr>
        <w:ind w:left="2420" w:right="700" w:hanging="1154"/>
        <w:spacing w:after="0" w:line="265" w:lineRule="auto"/>
        <w:tabs>
          <w:tab w:leader="none" w:pos="1821" w:val="left"/>
        </w:tabs>
        <w:numPr>
          <w:ilvl w:val="0"/>
          <w:numId w:val="10"/>
        </w:numPr>
        <w:rPr>
          <w:rFonts w:ascii="Arial" w:cs="Arial" w:eastAsia="Arial" w:hAnsi="Arial"/>
          <w:sz w:val="21"/>
          <w:szCs w:val="21"/>
          <w:color w:val="auto"/>
        </w:rPr>
      </w:pPr>
      <w:r>
        <w:rPr>
          <w:rFonts w:ascii="Arial" w:cs="Arial" w:eastAsia="Arial" w:hAnsi="Arial"/>
          <w:sz w:val="21"/>
          <w:szCs w:val="21"/>
          <w:color w:val="auto"/>
        </w:rPr>
        <w:t>[_] A church plan that is excluded from the definition of an investment company under section 3(c)(14) of the Investment Company Act of 1940 (15 U.S.C. 80a-3);</w:t>
      </w:r>
    </w:p>
    <w:p>
      <w:pPr>
        <w:spacing w:after="0" w:line="208" w:lineRule="exact"/>
        <w:rPr>
          <w:rFonts w:ascii="Arial" w:cs="Arial" w:eastAsia="Arial" w:hAnsi="Arial"/>
          <w:sz w:val="21"/>
          <w:szCs w:val="21"/>
          <w:color w:val="auto"/>
        </w:rPr>
      </w:pPr>
    </w:p>
    <w:p>
      <w:pPr>
        <w:ind w:left="1820" w:hanging="554"/>
        <w:spacing w:after="0"/>
        <w:tabs>
          <w:tab w:leader="none" w:pos="1820" w:val="left"/>
        </w:tabs>
        <w:numPr>
          <w:ilvl w:val="0"/>
          <w:numId w:val="10"/>
        </w:numPr>
        <w:rPr>
          <w:rFonts w:ascii="Arial" w:cs="Arial" w:eastAsia="Arial" w:hAnsi="Arial"/>
          <w:sz w:val="21"/>
          <w:szCs w:val="21"/>
          <w:color w:val="auto"/>
        </w:rPr>
      </w:pPr>
      <w:r>
        <w:rPr>
          <w:rFonts w:ascii="Arial" w:cs="Arial" w:eastAsia="Arial" w:hAnsi="Arial"/>
          <w:sz w:val="21"/>
          <w:szCs w:val="21"/>
          <w:color w:val="auto"/>
        </w:rPr>
        <w:t>[_]    A non-U.S. institution in accordance with § 240.13d-1(b)(1)(ii)(J);</w:t>
      </w:r>
    </w:p>
    <w:p>
      <w:pPr>
        <w:spacing w:after="0" w:line="257" w:lineRule="exact"/>
        <w:rPr>
          <w:rFonts w:ascii="Arial" w:cs="Arial" w:eastAsia="Arial" w:hAnsi="Arial"/>
          <w:sz w:val="21"/>
          <w:szCs w:val="21"/>
          <w:color w:val="auto"/>
        </w:rPr>
      </w:pPr>
    </w:p>
    <w:p>
      <w:pPr>
        <w:ind w:left="1820" w:hanging="554"/>
        <w:spacing w:after="0"/>
        <w:tabs>
          <w:tab w:leader="none" w:pos="1820" w:val="left"/>
        </w:tabs>
        <w:numPr>
          <w:ilvl w:val="0"/>
          <w:numId w:val="10"/>
        </w:numPr>
        <w:rPr>
          <w:rFonts w:ascii="Arial" w:cs="Arial" w:eastAsia="Arial" w:hAnsi="Arial"/>
          <w:sz w:val="21"/>
          <w:szCs w:val="21"/>
          <w:color w:val="auto"/>
        </w:rPr>
      </w:pPr>
      <w:r>
        <w:rPr>
          <w:rFonts w:ascii="Arial" w:cs="Arial" w:eastAsia="Arial" w:hAnsi="Arial"/>
          <w:sz w:val="21"/>
          <w:szCs w:val="21"/>
          <w:color w:val="auto"/>
        </w:rPr>
        <w:t>[_]    Group, in accordance with § 240.13d-1(b)(1)(ii)(K). If filing as a non-U.S. institution in accordance with §</w:t>
      </w:r>
    </w:p>
    <w:p>
      <w:pPr>
        <w:spacing w:after="0" w:line="18" w:lineRule="exact"/>
        <w:rPr>
          <w:rFonts w:ascii="Arial" w:cs="Arial" w:eastAsia="Arial" w:hAnsi="Arial"/>
          <w:sz w:val="21"/>
          <w:szCs w:val="21"/>
          <w:color w:val="auto"/>
        </w:rPr>
      </w:pPr>
    </w:p>
    <w:p>
      <w:pPr>
        <w:ind w:left="2420"/>
        <w:spacing w:after="0"/>
        <w:rPr>
          <w:rFonts w:ascii="Arial" w:cs="Arial" w:eastAsia="Arial" w:hAnsi="Arial"/>
          <w:sz w:val="21"/>
          <w:szCs w:val="21"/>
          <w:color w:val="auto"/>
        </w:rPr>
      </w:pPr>
      <w:r>
        <w:rPr>
          <w:rFonts w:ascii="Arial" w:cs="Arial" w:eastAsia="Arial" w:hAnsi="Arial"/>
          <w:sz w:val="21"/>
          <w:szCs w:val="21"/>
          <w:color w:val="auto"/>
        </w:rPr>
        <w:t>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164465</wp:posOffset>
            </wp:positionV>
            <wp:extent cx="64566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566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1000" w:type="dxa"/>
            <w:vAlign w:val="bottom"/>
          </w:tcPr>
          <w:p>
            <w:pPr>
              <w:ind w:left="100"/>
              <w:spacing w:after="0"/>
              <w:rPr>
                <w:sz w:val="20"/>
                <w:szCs w:val="20"/>
                <w:color w:val="auto"/>
              </w:rPr>
            </w:pPr>
            <w:r>
              <w:rPr>
                <w:rFonts w:ascii="Arial" w:cs="Arial" w:eastAsia="Arial" w:hAnsi="Arial"/>
                <w:sz w:val="21"/>
                <w:szCs w:val="21"/>
                <w:color w:val="auto"/>
              </w:rPr>
              <w:t>Item 4.</w:t>
            </w:r>
          </w:p>
        </w:tc>
        <w:tc>
          <w:tcPr>
            <w:tcW w:w="11000" w:type="dxa"/>
            <w:vAlign w:val="bottom"/>
            <w:gridSpan w:val="2"/>
          </w:tcPr>
          <w:p>
            <w:pPr>
              <w:ind w:left="300"/>
              <w:spacing w:after="0"/>
              <w:rPr>
                <w:sz w:val="20"/>
                <w:szCs w:val="20"/>
                <w:color w:val="auto"/>
              </w:rPr>
            </w:pPr>
            <w:r>
              <w:rPr>
                <w:rFonts w:ascii="Arial" w:cs="Arial" w:eastAsia="Arial" w:hAnsi="Arial"/>
                <w:sz w:val="21"/>
                <w:szCs w:val="21"/>
                <w:color w:val="auto"/>
              </w:rPr>
              <w:t>Ownership.</w:t>
            </w:r>
          </w:p>
        </w:tc>
      </w:tr>
      <w:tr>
        <w:trPr>
          <w:trHeight w:val="475"/>
        </w:trPr>
        <w:tc>
          <w:tcPr>
            <w:tcW w:w="1000" w:type="dxa"/>
            <w:vAlign w:val="bottom"/>
          </w:tcPr>
          <w:p>
            <w:pPr>
              <w:spacing w:after="0"/>
              <w:rPr>
                <w:sz w:val="24"/>
                <w:szCs w:val="24"/>
                <w:color w:val="auto"/>
              </w:rPr>
            </w:pPr>
          </w:p>
        </w:tc>
        <w:tc>
          <w:tcPr>
            <w:tcW w:w="11000" w:type="dxa"/>
            <w:vAlign w:val="bottom"/>
            <w:gridSpan w:val="2"/>
          </w:tcPr>
          <w:p>
            <w:pPr>
              <w:ind w:left="300"/>
              <w:spacing w:after="0"/>
              <w:rPr>
                <w:sz w:val="20"/>
                <w:szCs w:val="20"/>
                <w:color w:val="auto"/>
              </w:rPr>
            </w:pPr>
            <w:r>
              <w:rPr>
                <w:rFonts w:ascii="Arial" w:cs="Arial" w:eastAsia="Arial" w:hAnsi="Arial"/>
                <w:sz w:val="21"/>
                <w:szCs w:val="21"/>
                <w:color w:val="auto"/>
                <w:w w:val="96"/>
              </w:rPr>
              <w:t>Provide the following information regarding the aggregate number and percentage of the class of securities of the issuer</w:t>
            </w:r>
          </w:p>
        </w:tc>
      </w:tr>
      <w:tr>
        <w:trPr>
          <w:trHeight w:val="266"/>
        </w:trPr>
        <w:tc>
          <w:tcPr>
            <w:tcW w:w="1000" w:type="dxa"/>
            <w:vAlign w:val="bottom"/>
          </w:tcPr>
          <w:p>
            <w:pPr>
              <w:spacing w:after="0"/>
              <w:rPr>
                <w:sz w:val="23"/>
                <w:szCs w:val="23"/>
                <w:color w:val="auto"/>
              </w:rPr>
            </w:pPr>
          </w:p>
        </w:tc>
        <w:tc>
          <w:tcPr>
            <w:tcW w:w="11000" w:type="dxa"/>
            <w:vAlign w:val="bottom"/>
            <w:gridSpan w:val="2"/>
          </w:tcPr>
          <w:p>
            <w:pPr>
              <w:ind w:left="300"/>
              <w:spacing w:after="0"/>
              <w:rPr>
                <w:sz w:val="20"/>
                <w:szCs w:val="20"/>
                <w:color w:val="auto"/>
              </w:rPr>
            </w:pPr>
            <w:r>
              <w:rPr>
                <w:rFonts w:ascii="Arial" w:cs="Arial" w:eastAsia="Arial" w:hAnsi="Arial"/>
                <w:sz w:val="21"/>
                <w:szCs w:val="21"/>
                <w:color w:val="auto"/>
              </w:rPr>
              <w:t>identified in Item 1.</w:t>
            </w:r>
          </w:p>
        </w:tc>
      </w:tr>
      <w:tr>
        <w:trPr>
          <w:trHeight w:val="499"/>
        </w:trPr>
        <w:tc>
          <w:tcPr>
            <w:tcW w:w="1000" w:type="dxa"/>
            <w:vAlign w:val="bottom"/>
          </w:tcPr>
          <w:p>
            <w:pPr>
              <w:spacing w:after="0"/>
              <w:rPr>
                <w:sz w:val="24"/>
                <w:szCs w:val="24"/>
                <w:color w:val="auto"/>
              </w:rPr>
            </w:pPr>
          </w:p>
        </w:tc>
        <w:tc>
          <w:tcPr>
            <w:tcW w:w="800" w:type="dxa"/>
            <w:vAlign w:val="bottom"/>
          </w:tcPr>
          <w:p>
            <w:pPr>
              <w:ind w:left="300"/>
              <w:spacing w:after="0"/>
              <w:rPr>
                <w:sz w:val="20"/>
                <w:szCs w:val="20"/>
                <w:color w:val="auto"/>
              </w:rPr>
            </w:pPr>
            <w:r>
              <w:rPr>
                <w:rFonts w:ascii="Arial" w:cs="Arial" w:eastAsia="Arial" w:hAnsi="Arial"/>
                <w:sz w:val="21"/>
                <w:szCs w:val="21"/>
                <w:color w:val="auto"/>
              </w:rPr>
              <w:t>(a)</w:t>
            </w:r>
          </w:p>
        </w:tc>
        <w:tc>
          <w:tcPr>
            <w:tcW w:w="10200" w:type="dxa"/>
            <w:vAlign w:val="bottom"/>
          </w:tcPr>
          <w:p>
            <w:pPr>
              <w:ind w:left="100"/>
              <w:spacing w:after="0"/>
              <w:rPr>
                <w:sz w:val="20"/>
                <w:szCs w:val="20"/>
                <w:color w:val="auto"/>
              </w:rPr>
            </w:pPr>
            <w:r>
              <w:rPr>
                <w:rFonts w:ascii="Arial" w:cs="Arial" w:eastAsia="Arial" w:hAnsi="Arial"/>
                <w:sz w:val="21"/>
                <w:szCs w:val="21"/>
                <w:color w:val="auto"/>
              </w:rPr>
              <w:t>Amount beneficially owned:</w:t>
            </w:r>
          </w:p>
        </w:tc>
      </w:tr>
      <w:tr>
        <w:trPr>
          <w:trHeight w:val="461"/>
        </w:trPr>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0" w:type="dxa"/>
            <w:vAlign w:val="bottom"/>
          </w:tcPr>
          <w:p>
            <w:pPr>
              <w:ind w:left="100"/>
              <w:spacing w:after="0"/>
              <w:rPr>
                <w:sz w:val="20"/>
                <w:szCs w:val="20"/>
                <w:color w:val="auto"/>
              </w:rPr>
            </w:pPr>
            <w:r>
              <w:rPr>
                <w:rFonts w:ascii="Arial" w:cs="Arial" w:eastAsia="Arial" w:hAnsi="Arial"/>
                <w:sz w:val="21"/>
                <w:szCs w:val="21"/>
                <w:color w:val="auto"/>
              </w:rPr>
              <w:t>Masters Capital Management, LLC - 3,800,000</w:t>
            </w:r>
          </w:p>
        </w:tc>
      </w:tr>
      <w:tr>
        <w:trPr>
          <w:trHeight w:val="261"/>
        </w:trPr>
        <w:tc>
          <w:tcPr>
            <w:tcW w:w="10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200" w:type="dxa"/>
            <w:vAlign w:val="bottom"/>
            <w:tcBorders>
              <w:bottom w:val="single" w:sz="8" w:color="auto"/>
            </w:tcBorders>
          </w:tcPr>
          <w:p>
            <w:pPr>
              <w:ind w:left="100"/>
              <w:spacing w:after="0"/>
              <w:rPr>
                <w:sz w:val="20"/>
                <w:szCs w:val="20"/>
                <w:color w:val="auto"/>
              </w:rPr>
            </w:pPr>
            <w:r>
              <w:rPr>
                <w:rFonts w:ascii="Arial" w:cs="Arial" w:eastAsia="Arial" w:hAnsi="Arial"/>
                <w:sz w:val="21"/>
                <w:szCs w:val="21"/>
                <w:color w:val="auto"/>
              </w:rPr>
              <w:t>Michael Masters – 3,800,000</w:t>
            </w:r>
          </w:p>
        </w:tc>
      </w:tr>
      <w:tr>
        <w:trPr>
          <w:trHeight w:val="759"/>
        </w:trPr>
        <w:tc>
          <w:tcPr>
            <w:tcW w:w="10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200" w:type="dxa"/>
            <w:vAlign w:val="bottom"/>
            <w:tcBorders>
              <w:bottom w:val="single" w:sz="8" w:color="auto"/>
            </w:tcBorders>
          </w:tcPr>
          <w:p>
            <w:pPr>
              <w:spacing w:after="0"/>
              <w:rPr>
                <w:sz w:val="24"/>
                <w:szCs w:val="24"/>
                <w:color w:val="auto"/>
              </w:rPr>
            </w:pPr>
          </w:p>
        </w:tc>
      </w:tr>
    </w:tbl>
    <w:p>
      <w:pPr>
        <w:sectPr>
          <w:pgSz w:w="12240" w:h="15840" w:orient="portrait"/>
          <w:cols w:equalWidth="0" w:num="1">
            <w:col w:w="12000"/>
          </w:cols>
          <w:pgMar w:left="120" w:top="836" w:right="120" w:bottom="1440" w:gutter="0" w:footer="0" w:header="0"/>
        </w:sectPr>
      </w:pPr>
    </w:p>
    <w:bookmarkStart w:id="5" w:name="page6"/>
    <w:bookmarkEnd w:id="5"/>
    <w:p>
      <w:pPr>
        <w:ind w:left="1960" w:hanging="666"/>
        <w:spacing w:after="0"/>
        <w:tabs>
          <w:tab w:leader="none" w:pos="1960" w:val="left"/>
        </w:tabs>
        <w:numPr>
          <w:ilvl w:val="0"/>
          <w:numId w:val="11"/>
        </w:numPr>
        <w:rPr>
          <w:rFonts w:ascii="Arial" w:cs="Arial" w:eastAsia="Arial" w:hAnsi="Arial"/>
          <w:sz w:val="21"/>
          <w:szCs w:val="21"/>
          <w:color w:val="auto"/>
        </w:rPr>
      </w:pPr>
      <w:r>
        <w:rPr>
          <w:rFonts w:ascii="Arial" w:cs="Arial" w:eastAsia="Arial" w:hAnsi="Arial"/>
          <w:sz w:val="21"/>
          <w:szCs w:val="21"/>
          <w:color w:val="auto"/>
        </w:rPr>
        <w:t>Percent of class:</w:t>
      </w:r>
    </w:p>
    <w:p>
      <w:pPr>
        <w:spacing w:after="0" w:line="271" w:lineRule="exact"/>
        <w:rPr>
          <w:rFonts w:ascii="Arial" w:cs="Arial" w:eastAsia="Arial" w:hAnsi="Arial"/>
          <w:sz w:val="21"/>
          <w:szCs w:val="21"/>
          <w:color w:val="auto"/>
        </w:rPr>
      </w:pPr>
    </w:p>
    <w:p>
      <w:pPr>
        <w:ind w:left="1960" w:right="5260"/>
        <w:spacing w:after="0" w:line="265" w:lineRule="auto"/>
        <w:rPr>
          <w:rFonts w:ascii="Arial" w:cs="Arial" w:eastAsia="Arial" w:hAnsi="Arial"/>
          <w:sz w:val="21"/>
          <w:szCs w:val="21"/>
          <w:color w:val="auto"/>
        </w:rPr>
      </w:pPr>
      <w:r>
        <w:rPr>
          <w:rFonts w:ascii="Arial" w:cs="Arial" w:eastAsia="Arial" w:hAnsi="Arial"/>
          <w:sz w:val="21"/>
          <w:szCs w:val="21"/>
          <w:color w:val="auto"/>
        </w:rPr>
        <w:t>Masters Capital Management, LLC – 7.82% Michael Masters – 7.82%</w:t>
      </w:r>
    </w:p>
    <w:p>
      <w:pPr>
        <w:spacing w:after="0" w:line="208" w:lineRule="exact"/>
        <w:rPr>
          <w:rFonts w:ascii="Arial" w:cs="Arial" w:eastAsia="Arial" w:hAnsi="Arial"/>
          <w:sz w:val="21"/>
          <w:szCs w:val="21"/>
          <w:color w:val="auto"/>
        </w:rPr>
      </w:pPr>
    </w:p>
    <w:p>
      <w:pPr>
        <w:ind w:left="1840" w:hanging="546"/>
        <w:spacing w:after="0"/>
        <w:tabs>
          <w:tab w:leader="none" w:pos="1840" w:val="left"/>
        </w:tabs>
        <w:numPr>
          <w:ilvl w:val="0"/>
          <w:numId w:val="11"/>
        </w:numPr>
        <w:rPr>
          <w:rFonts w:ascii="Arial" w:cs="Arial" w:eastAsia="Arial" w:hAnsi="Arial"/>
          <w:sz w:val="21"/>
          <w:szCs w:val="21"/>
          <w:color w:val="auto"/>
        </w:rPr>
      </w:pPr>
      <w:r>
        <w:rPr>
          <w:rFonts w:ascii="Arial" w:cs="Arial" w:eastAsia="Arial" w:hAnsi="Arial"/>
          <w:sz w:val="21"/>
          <w:szCs w:val="21"/>
          <w:color w:val="auto"/>
        </w:rPr>
        <w:t>Number of shares as to which the person has:</w:t>
      </w:r>
    </w:p>
    <w:p>
      <w:pPr>
        <w:spacing w:after="0" w:line="271" w:lineRule="exact"/>
        <w:rPr>
          <w:rFonts w:ascii="Arial" w:cs="Arial" w:eastAsia="Arial" w:hAnsi="Arial"/>
          <w:sz w:val="21"/>
          <w:szCs w:val="21"/>
          <w:color w:val="auto"/>
        </w:rPr>
      </w:pPr>
    </w:p>
    <w:p>
      <w:pPr>
        <w:jc w:val="both"/>
        <w:ind w:left="2680" w:right="4980" w:hanging="616"/>
        <w:spacing w:after="0" w:line="260" w:lineRule="auto"/>
        <w:tabs>
          <w:tab w:leader="none" w:pos="2680" w:val="left"/>
        </w:tabs>
        <w:numPr>
          <w:ilvl w:val="1"/>
          <w:numId w:val="11"/>
        </w:numPr>
        <w:rPr>
          <w:rFonts w:ascii="Arial" w:cs="Arial" w:eastAsia="Arial" w:hAnsi="Arial"/>
          <w:sz w:val="21"/>
          <w:szCs w:val="21"/>
          <w:color w:val="auto"/>
        </w:rPr>
      </w:pPr>
      <w:r>
        <w:rPr>
          <w:rFonts w:ascii="Arial" w:cs="Arial" w:eastAsia="Arial" w:hAnsi="Arial"/>
          <w:sz w:val="21"/>
          <w:szCs w:val="21"/>
          <w:color w:val="auto"/>
        </w:rPr>
        <w:t>Sole power to vote or to direct the vote Masters Capital Management, LLC - 0 Michael Masters – 0</w:t>
      </w:r>
    </w:p>
    <w:p>
      <w:pPr>
        <w:spacing w:after="0" w:line="213" w:lineRule="exact"/>
        <w:rPr>
          <w:rFonts w:ascii="Arial" w:cs="Arial" w:eastAsia="Arial" w:hAnsi="Arial"/>
          <w:sz w:val="21"/>
          <w:szCs w:val="21"/>
          <w:color w:val="auto"/>
        </w:rPr>
      </w:pPr>
    </w:p>
    <w:p>
      <w:pPr>
        <w:ind w:left="2680" w:right="4280" w:hanging="616"/>
        <w:spacing w:after="0" w:line="260" w:lineRule="auto"/>
        <w:tabs>
          <w:tab w:leader="none" w:pos="2680" w:val="left"/>
        </w:tabs>
        <w:numPr>
          <w:ilvl w:val="1"/>
          <w:numId w:val="11"/>
        </w:numPr>
        <w:rPr>
          <w:rFonts w:ascii="Arial" w:cs="Arial" w:eastAsia="Arial" w:hAnsi="Arial"/>
          <w:sz w:val="21"/>
          <w:szCs w:val="21"/>
          <w:color w:val="auto"/>
        </w:rPr>
      </w:pPr>
      <w:r>
        <w:rPr>
          <w:rFonts w:ascii="Arial" w:cs="Arial" w:eastAsia="Arial" w:hAnsi="Arial"/>
          <w:sz w:val="21"/>
          <w:szCs w:val="21"/>
          <w:color w:val="auto"/>
        </w:rPr>
        <w:t>Shared power to vote or to direct the vote Masters Capital Management, LLC - 3,800,000 Michael Masters – 3,800,000</w:t>
      </w:r>
    </w:p>
    <w:p>
      <w:pPr>
        <w:spacing w:after="0" w:line="213" w:lineRule="exact"/>
        <w:rPr>
          <w:rFonts w:ascii="Arial" w:cs="Arial" w:eastAsia="Arial" w:hAnsi="Arial"/>
          <w:sz w:val="21"/>
          <w:szCs w:val="21"/>
          <w:color w:val="auto"/>
        </w:rPr>
      </w:pPr>
    </w:p>
    <w:p>
      <w:pPr>
        <w:ind w:left="2680" w:right="3920" w:hanging="616"/>
        <w:spacing w:after="0" w:line="269" w:lineRule="auto"/>
        <w:tabs>
          <w:tab w:leader="none" w:pos="2680" w:val="left"/>
        </w:tabs>
        <w:numPr>
          <w:ilvl w:val="1"/>
          <w:numId w:val="11"/>
        </w:numPr>
        <w:rPr>
          <w:rFonts w:ascii="Arial" w:cs="Arial" w:eastAsia="Arial" w:hAnsi="Arial"/>
          <w:sz w:val="20"/>
          <w:szCs w:val="20"/>
          <w:color w:val="auto"/>
        </w:rPr>
      </w:pPr>
      <w:r>
        <w:rPr>
          <w:rFonts w:ascii="Arial" w:cs="Arial" w:eastAsia="Arial" w:hAnsi="Arial"/>
          <w:sz w:val="20"/>
          <w:szCs w:val="20"/>
          <w:color w:val="auto"/>
        </w:rPr>
        <w:t>Sole power to dispose or to direct the disposition of Masters Capital Management, LLC - 0</w:t>
      </w:r>
    </w:p>
    <w:p>
      <w:pPr>
        <w:spacing w:after="0" w:line="1" w:lineRule="exact"/>
        <w:rPr>
          <w:rFonts w:ascii="Arial" w:cs="Arial" w:eastAsia="Arial" w:hAnsi="Arial"/>
          <w:sz w:val="20"/>
          <w:szCs w:val="20"/>
          <w:color w:val="auto"/>
        </w:rPr>
      </w:pPr>
    </w:p>
    <w:p>
      <w:pPr>
        <w:ind w:left="2680"/>
        <w:spacing w:after="0"/>
        <w:rPr>
          <w:rFonts w:ascii="Arial" w:cs="Arial" w:eastAsia="Arial" w:hAnsi="Arial"/>
          <w:sz w:val="20"/>
          <w:szCs w:val="20"/>
          <w:color w:val="auto"/>
        </w:rPr>
      </w:pPr>
      <w:r>
        <w:rPr>
          <w:rFonts w:ascii="Arial" w:cs="Arial" w:eastAsia="Arial" w:hAnsi="Arial"/>
          <w:sz w:val="21"/>
          <w:szCs w:val="21"/>
          <w:color w:val="auto"/>
        </w:rPr>
        <w:t>Michael Masters – 0</w:t>
      </w:r>
    </w:p>
    <w:p>
      <w:pPr>
        <w:spacing w:after="0" w:line="239" w:lineRule="exact"/>
        <w:rPr>
          <w:rFonts w:ascii="Arial" w:cs="Arial" w:eastAsia="Arial" w:hAnsi="Arial"/>
          <w:sz w:val="20"/>
          <w:szCs w:val="20"/>
          <w:color w:val="auto"/>
        </w:rPr>
      </w:pPr>
    </w:p>
    <w:p>
      <w:pPr>
        <w:ind w:left="2680" w:right="3720" w:hanging="616"/>
        <w:spacing w:after="0" w:line="260" w:lineRule="auto"/>
        <w:tabs>
          <w:tab w:leader="none" w:pos="2680" w:val="left"/>
        </w:tabs>
        <w:numPr>
          <w:ilvl w:val="1"/>
          <w:numId w:val="11"/>
        </w:numPr>
        <w:rPr>
          <w:rFonts w:ascii="Arial" w:cs="Arial" w:eastAsia="Arial" w:hAnsi="Arial"/>
          <w:sz w:val="21"/>
          <w:szCs w:val="21"/>
          <w:color w:val="auto"/>
        </w:rPr>
      </w:pPr>
      <w:r>
        <w:rPr>
          <w:rFonts w:ascii="Arial" w:cs="Arial" w:eastAsia="Arial" w:hAnsi="Arial"/>
          <w:sz w:val="21"/>
          <w:szCs w:val="21"/>
          <w:color w:val="auto"/>
        </w:rPr>
        <w:t>Shared power to dispose or to direct the disposition of Masters Capital Management, LLC - 3,800,000 Michael Masters – 3,800,000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1245870</wp:posOffset>
            </wp:positionH>
            <wp:positionV relativeFrom="paragraph">
              <wp:posOffset>147320</wp:posOffset>
            </wp:positionV>
            <wp:extent cx="63119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11900" cy="8890"/>
                    </a:xfrm>
                    <a:prstGeom prst="rect">
                      <a:avLst/>
                    </a:prstGeom>
                    <a:noFill/>
                  </pic:spPr>
                </pic:pic>
              </a:graphicData>
            </a:graphic>
          </wp:anchor>
        </w:drawing>
        <w:drawing>
          <wp:anchor simplePos="0" relativeHeight="251657728" behindDoc="1" locked="0" layoutInCell="0" allowOverlap="1">
            <wp:simplePos x="0" y="0"/>
            <wp:positionH relativeFrom="column">
              <wp:posOffset>1173480</wp:posOffset>
            </wp:positionH>
            <wp:positionV relativeFrom="paragraph">
              <wp:posOffset>-2876550</wp:posOffset>
            </wp:positionV>
            <wp:extent cx="63842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842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-1499235</wp:posOffset>
            </wp:positionH>
            <wp:positionV relativeFrom="paragraph">
              <wp:posOffset>21590</wp:posOffset>
            </wp:positionV>
            <wp:extent cx="16662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66240" cy="8890"/>
                    </a:xfrm>
                    <a:prstGeom prst="rect">
                      <a:avLst/>
                    </a:prstGeom>
                    <a:noFill/>
                  </pic:spPr>
                </pic:pic>
              </a:graphicData>
            </a:graphic>
          </wp:anchor>
        </w:drawing>
        <w:drawing>
          <wp:anchor simplePos="0" relativeHeight="251657728" behindDoc="1" locked="0" layoutInCell="0" allowOverlap="1">
            <wp:simplePos x="0" y="0"/>
            <wp:positionH relativeFrom="column">
              <wp:posOffset>-1499235</wp:posOffset>
            </wp:positionH>
            <wp:positionV relativeFrom="paragraph">
              <wp:posOffset>-611505</wp:posOffset>
            </wp:positionV>
            <wp:extent cx="16662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662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-1499235</wp:posOffset>
            </wp:positionH>
            <wp:positionV relativeFrom="paragraph">
              <wp:posOffset>21590</wp:posOffset>
            </wp:positionV>
            <wp:extent cx="16662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662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-1499235</wp:posOffset>
            </wp:positionH>
            <wp:positionV relativeFrom="paragraph">
              <wp:posOffset>21590</wp:posOffset>
            </wp:positionV>
            <wp:extent cx="14401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40180" cy="8890"/>
                    </a:xfrm>
                    <a:prstGeom prst="rect">
                      <a:avLst/>
                    </a:prstGeom>
                    <a:noFill/>
                  </pic:spPr>
                </pic:pic>
              </a:graphicData>
            </a:graphic>
          </wp:anchor>
        </w:drawing>
      </w:r>
    </w:p>
    <w:p>
      <w:pPr>
        <w:spacing w:after="0" w:line="743" w:lineRule="exact"/>
        <w:rPr>
          <w:sz w:val="20"/>
          <w:szCs w:val="20"/>
          <w:color w:val="auto"/>
        </w:rPr>
      </w:pPr>
    </w:p>
    <w:p>
      <w:pPr>
        <w:sectPr>
          <w:pgSz w:w="12240" w:h="15840" w:orient="portrait"/>
          <w:cols w:equalWidth="0" w:num="2">
            <w:col w:w="10920" w:space="720"/>
            <w:col w:w="160"/>
          </w:cols>
          <w:pgMar w:left="220" w:top="594" w:right="220" w:bottom="1440" w:gutter="0" w:footer="0" w:header="0"/>
        </w:sectPr>
      </w:pPr>
    </w:p>
    <w:p>
      <w:pPr>
        <w:spacing w:after="0" w:line="200" w:lineRule="exact"/>
        <w:rPr>
          <w:sz w:val="20"/>
          <w:szCs w:val="20"/>
          <w:color w:val="auto"/>
        </w:rPr>
      </w:pPr>
    </w:p>
    <w:p>
      <w:pPr>
        <w:spacing w:after="0" w:line="313" w:lineRule="exact"/>
        <w:rPr>
          <w:sz w:val="20"/>
          <w:szCs w:val="20"/>
          <w:color w:val="auto"/>
        </w:rPr>
      </w:pPr>
    </w:p>
    <w:p>
      <w:pPr>
        <w:spacing w:after="0"/>
        <w:tabs>
          <w:tab w:leader="none" w:pos="1280" w:val="left"/>
        </w:tabs>
        <w:rPr>
          <w:sz w:val="20"/>
          <w:szCs w:val="20"/>
          <w:color w:val="auto"/>
        </w:rPr>
      </w:pPr>
      <w:r>
        <w:rPr>
          <w:rFonts w:ascii="Arial" w:cs="Arial" w:eastAsia="Arial" w:hAnsi="Arial"/>
          <w:sz w:val="21"/>
          <w:szCs w:val="21"/>
          <w:color w:val="auto"/>
        </w:rPr>
        <w:t>Item 5.</w:t>
      </w:r>
      <w:r>
        <w:rPr>
          <w:sz w:val="20"/>
          <w:szCs w:val="20"/>
          <w:color w:val="auto"/>
        </w:rPr>
        <w:tab/>
      </w:r>
      <w:r>
        <w:rPr>
          <w:rFonts w:ascii="Arial" w:cs="Arial" w:eastAsia="Arial" w:hAnsi="Arial"/>
          <w:sz w:val="18"/>
          <w:szCs w:val="18"/>
          <w:color w:val="auto"/>
        </w:rPr>
        <w:t>Ownership of Five Percent or Less of a Class.</w:t>
      </w:r>
    </w:p>
    <w:p>
      <w:pPr>
        <w:spacing w:after="0" w:line="19" w:lineRule="exact"/>
        <w:rPr>
          <w:sz w:val="20"/>
          <w:szCs w:val="20"/>
          <w:color w:val="auto"/>
        </w:rPr>
      </w:pPr>
    </w:p>
    <w:p>
      <w:pPr>
        <w:jc w:val="both"/>
        <w:ind w:left="1300" w:right="20"/>
        <w:spacing w:after="0" w:line="247"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[_].</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12700</wp:posOffset>
            </wp:positionV>
            <wp:extent cx="68008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00850" cy="889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spacing w:after="0"/>
        <w:tabs>
          <w:tab w:leader="none" w:pos="1280" w:val="left"/>
        </w:tabs>
        <w:rPr>
          <w:sz w:val="20"/>
          <w:szCs w:val="20"/>
          <w:color w:val="auto"/>
        </w:rPr>
      </w:pPr>
      <w:r>
        <w:rPr>
          <w:rFonts w:ascii="Arial" w:cs="Arial" w:eastAsia="Arial" w:hAnsi="Arial"/>
          <w:sz w:val="21"/>
          <w:szCs w:val="21"/>
          <w:color w:val="auto"/>
        </w:rPr>
        <w:t>Item 6.</w:t>
      </w:r>
      <w:r>
        <w:rPr>
          <w:sz w:val="20"/>
          <w:szCs w:val="20"/>
          <w:color w:val="auto"/>
        </w:rPr>
        <w:tab/>
      </w:r>
      <w:r>
        <w:rPr>
          <w:rFonts w:ascii="Arial" w:cs="Arial" w:eastAsia="Arial" w:hAnsi="Arial"/>
          <w:sz w:val="19"/>
          <w:szCs w:val="19"/>
          <w:color w:val="auto"/>
        </w:rPr>
        <w:t>Ownership of More Than Five Percent on Behalf of Another Person.</w:t>
      </w:r>
    </w:p>
    <w:p>
      <w:pPr>
        <w:spacing w:after="0" w:line="19" w:lineRule="exact"/>
        <w:rPr>
          <w:sz w:val="20"/>
          <w:szCs w:val="20"/>
          <w:color w:val="auto"/>
        </w:rPr>
      </w:pPr>
    </w:p>
    <w:p>
      <w:pPr>
        <w:jc w:val="both"/>
        <w:ind w:left="1300"/>
        <w:spacing w:after="0" w:line="242" w:lineRule="auto"/>
        <w:rPr>
          <w:sz w:val="20"/>
          <w:szCs w:val="20"/>
          <w:color w:val="auto"/>
        </w:rPr>
      </w:pPr>
      <w:r>
        <w:rPr>
          <w:rFonts w:ascii="Arial" w:cs="Arial" w:eastAsia="Arial" w:hAnsi="Arial"/>
          <w:sz w:val="21"/>
          <w:szCs w:val="21"/>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33" w:lineRule="exact"/>
        <w:rPr>
          <w:sz w:val="20"/>
          <w:szCs w:val="20"/>
          <w:color w:val="auto"/>
        </w:rPr>
      </w:pPr>
    </w:p>
    <w:p>
      <w:pPr>
        <w:jc w:val="both"/>
        <w:ind w:left="1300"/>
        <w:spacing w:after="0" w:line="253" w:lineRule="auto"/>
        <w:rPr>
          <w:sz w:val="20"/>
          <w:szCs w:val="20"/>
          <w:color w:val="auto"/>
        </w:rPr>
      </w:pPr>
      <w:r>
        <w:rPr>
          <w:rFonts w:ascii="Arial" w:cs="Arial" w:eastAsia="Arial" w:hAnsi="Arial"/>
          <w:sz w:val="21"/>
          <w:szCs w:val="21"/>
          <w:color w:val="auto"/>
        </w:rPr>
        <w:t>The securities reported in this Schedule 13G, which are beneficially owned by Masters Capital Management, LLC and Michael Masters, are owned by advisory clients of Masters Capital Management, LLC, none of which individually own more than 5% of the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151765</wp:posOffset>
            </wp:positionV>
            <wp:extent cx="68008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640715</wp:posOffset>
            </wp:positionV>
            <wp:extent cx="7625080" cy="27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25080" cy="27305"/>
                    </a:xfrm>
                    <a:prstGeom prst="rect">
                      <a:avLst/>
                    </a:prstGeom>
                    <a:noFill/>
                  </pic:spPr>
                </pic:pic>
              </a:graphicData>
            </a:graphic>
          </wp:anchor>
        </w:drawing>
      </w:r>
    </w:p>
    <w:p>
      <w:pPr>
        <w:sectPr>
          <w:pgSz w:w="12240" w:h="15840" w:orient="portrait"/>
          <w:cols w:equalWidth="0" w:num="1">
            <w:col w:w="11800"/>
          </w:cols>
          <w:pgMar w:left="220" w:top="594" w:right="220" w:bottom="1440" w:gutter="0" w:footer="0" w:header="0"/>
          <w:type w:val="continuous"/>
        </w:sectPr>
      </w:pPr>
    </w:p>
    <w:bookmarkStart w:id="6" w:name="page7"/>
    <w:bookmarkEnd w:id="6"/>
    <w:p>
      <w:pPr>
        <w:ind w:left="1660" w:right="20" w:hanging="1670"/>
        <w:spacing w:after="0" w:line="265" w:lineRule="auto"/>
        <w:tabs>
          <w:tab w:leader="none" w:pos="1640" w:val="left"/>
        </w:tabs>
        <w:rPr>
          <w:sz w:val="20"/>
          <w:szCs w:val="20"/>
          <w:color w:val="auto"/>
        </w:rPr>
      </w:pPr>
      <w:r>
        <w:rPr>
          <w:rFonts w:ascii="Arial" w:cs="Arial" w:eastAsia="Arial" w:hAnsi="Arial"/>
          <w:sz w:val="21"/>
          <w:szCs w:val="21"/>
          <w:color w:val="auto"/>
        </w:rPr>
        <w:t>Item 7.</w:t>
      </w:r>
      <w:r>
        <w:rPr>
          <w:sz w:val="20"/>
          <w:szCs w:val="20"/>
          <w:color w:val="auto"/>
        </w:rPr>
        <w:tab/>
      </w:r>
      <w:r>
        <w:rPr>
          <w:rFonts w:ascii="Arial" w:cs="Arial" w:eastAsia="Arial" w:hAnsi="Arial"/>
          <w:sz w:val="21"/>
          <w:szCs w:val="21"/>
          <w:color w:val="auto"/>
        </w:rPr>
        <w:t>Identification and Classification of the Subsidiary Which Acquired the Security Being Reported on by the Parent Holding Company or Control Person.</w:t>
      </w:r>
    </w:p>
    <w:p>
      <w:pPr>
        <w:spacing w:after="0" w:line="208" w:lineRule="exact"/>
        <w:rPr>
          <w:sz w:val="20"/>
          <w:szCs w:val="20"/>
          <w:color w:val="auto"/>
        </w:rPr>
      </w:pPr>
    </w:p>
    <w:p>
      <w:pPr>
        <w:jc w:val="both"/>
        <w:ind w:left="1660"/>
        <w:spacing w:after="0" w:line="249" w:lineRule="auto"/>
        <w:rPr>
          <w:sz w:val="20"/>
          <w:szCs w:val="20"/>
          <w:color w:val="auto"/>
        </w:rPr>
      </w:pPr>
      <w:r>
        <w:rPr>
          <w:rFonts w:ascii="Arial" w:cs="Arial" w:eastAsia="Arial" w:hAnsi="Arial"/>
          <w:sz w:val="21"/>
          <w:szCs w:val="21"/>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210" w:lineRule="exact"/>
        <w:rPr>
          <w:sz w:val="20"/>
          <w:szCs w:val="20"/>
          <w:color w:val="auto"/>
        </w:rPr>
      </w:pPr>
    </w:p>
    <w:p>
      <w:pPr>
        <w:ind w:left="1780"/>
        <w:spacing w:after="0"/>
        <w:rPr>
          <w:sz w:val="20"/>
          <w:szCs w:val="20"/>
          <w:color w:val="auto"/>
        </w:rPr>
      </w:pPr>
      <w:r>
        <w:rPr>
          <w:rFonts w:ascii="Arial" w:cs="Arial" w:eastAsia="Arial" w:hAnsi="Arial"/>
          <w:sz w:val="21"/>
          <w:szCs w:val="21"/>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992505</wp:posOffset>
            </wp:positionH>
            <wp:positionV relativeFrom="paragraph">
              <wp:posOffset>184785</wp:posOffset>
            </wp:positionV>
            <wp:extent cx="66287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28765"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spacing w:after="0"/>
        <w:tabs>
          <w:tab w:leader="none" w:pos="1640" w:val="left"/>
        </w:tabs>
        <w:rPr>
          <w:sz w:val="20"/>
          <w:szCs w:val="20"/>
          <w:color w:val="auto"/>
        </w:rPr>
      </w:pPr>
      <w:r>
        <w:rPr>
          <w:rFonts w:ascii="Arial" w:cs="Arial" w:eastAsia="Arial" w:hAnsi="Arial"/>
          <w:sz w:val="21"/>
          <w:szCs w:val="21"/>
          <w:color w:val="auto"/>
        </w:rPr>
        <w:t>Item 8.</w:t>
      </w:r>
      <w:r>
        <w:rPr>
          <w:sz w:val="20"/>
          <w:szCs w:val="20"/>
          <w:color w:val="auto"/>
        </w:rPr>
        <w:tab/>
      </w:r>
      <w:r>
        <w:rPr>
          <w:rFonts w:ascii="Arial" w:cs="Arial" w:eastAsia="Arial" w:hAnsi="Arial"/>
          <w:sz w:val="19"/>
          <w:szCs w:val="19"/>
          <w:color w:val="auto"/>
        </w:rPr>
        <w:t>Identification and Classification of Members of the Group.</w:t>
      </w:r>
    </w:p>
    <w:p>
      <w:pPr>
        <w:spacing w:after="0" w:line="258" w:lineRule="exact"/>
        <w:rPr>
          <w:sz w:val="20"/>
          <w:szCs w:val="20"/>
          <w:color w:val="auto"/>
        </w:rPr>
      </w:pPr>
    </w:p>
    <w:p>
      <w:pPr>
        <w:jc w:val="both"/>
        <w:ind w:left="1660" w:hanging="8"/>
        <w:spacing w:after="0" w:line="271" w:lineRule="auto"/>
        <w:rPr>
          <w:sz w:val="20"/>
          <w:szCs w:val="20"/>
          <w:color w:val="auto"/>
        </w:rPr>
      </w:pPr>
      <w:r>
        <w:rPr>
          <w:rFonts w:ascii="Arial" w:cs="Arial" w:eastAsia="Arial" w:hAnsi="Arial"/>
          <w:sz w:val="20"/>
          <w:szCs w:val="20"/>
          <w:color w:val="auto"/>
        </w:rPr>
        <w:t>If a group has filed this schedule pursuant to §240.13d-1(b)(1)(ii)(J), so indicate under Item 3(j) and attach an exhibit stating the identity and Item 3 classification of each member of the group. If a group has filed this schedule pursuant to Rule 13d-1(c) or Rule 13d-1(d), attach an exhibit stating the identity of each member of the group.</w:t>
      </w:r>
    </w:p>
    <w:p>
      <w:pPr>
        <w:spacing w:after="0" w:line="191"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992505</wp:posOffset>
            </wp:positionH>
            <wp:positionV relativeFrom="paragraph">
              <wp:posOffset>184785</wp:posOffset>
            </wp:positionV>
            <wp:extent cx="66287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28765"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spacing w:after="0"/>
        <w:tabs>
          <w:tab w:leader="none" w:pos="1640" w:val="left"/>
        </w:tabs>
        <w:rPr>
          <w:sz w:val="20"/>
          <w:szCs w:val="20"/>
          <w:color w:val="auto"/>
        </w:rPr>
      </w:pPr>
      <w:r>
        <w:rPr>
          <w:rFonts w:ascii="Arial" w:cs="Arial" w:eastAsia="Arial" w:hAnsi="Arial"/>
          <w:sz w:val="21"/>
          <w:szCs w:val="21"/>
          <w:color w:val="auto"/>
        </w:rPr>
        <w:t>Item 9.</w:t>
      </w:r>
      <w:r>
        <w:rPr>
          <w:sz w:val="20"/>
          <w:szCs w:val="20"/>
          <w:color w:val="auto"/>
        </w:rPr>
        <w:tab/>
      </w:r>
      <w:r>
        <w:rPr>
          <w:rFonts w:ascii="Arial" w:cs="Arial" w:eastAsia="Arial" w:hAnsi="Arial"/>
          <w:sz w:val="19"/>
          <w:szCs w:val="19"/>
          <w:color w:val="auto"/>
        </w:rPr>
        <w:t>Notice of Dissolution of Group.</w:t>
      </w:r>
    </w:p>
    <w:p>
      <w:pPr>
        <w:spacing w:after="0" w:line="258" w:lineRule="exact"/>
        <w:rPr>
          <w:sz w:val="20"/>
          <w:szCs w:val="20"/>
          <w:color w:val="auto"/>
        </w:rPr>
      </w:pPr>
    </w:p>
    <w:p>
      <w:pPr>
        <w:jc w:val="both"/>
        <w:ind w:left="1660" w:hanging="8"/>
        <w:spacing w:after="0" w:line="253" w:lineRule="auto"/>
        <w:rPr>
          <w:sz w:val="20"/>
          <w:szCs w:val="20"/>
          <w:color w:val="auto"/>
        </w:rPr>
      </w:pPr>
      <w:r>
        <w:rPr>
          <w:rFonts w:ascii="Arial" w:cs="Arial" w:eastAsia="Arial" w:hAnsi="Arial"/>
          <w:sz w:val="21"/>
          <w:szCs w:val="21"/>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992505</wp:posOffset>
            </wp:positionH>
            <wp:positionV relativeFrom="paragraph">
              <wp:posOffset>184785</wp:posOffset>
            </wp:positionV>
            <wp:extent cx="66287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28765"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140"/>
        <w:spacing w:after="0"/>
        <w:tabs>
          <w:tab w:leader="none" w:pos="1640" w:val="left"/>
        </w:tabs>
        <w:rPr>
          <w:sz w:val="20"/>
          <w:szCs w:val="20"/>
          <w:color w:val="auto"/>
        </w:rPr>
      </w:pPr>
      <w:r>
        <w:rPr>
          <w:rFonts w:ascii="Arial" w:cs="Arial" w:eastAsia="Arial" w:hAnsi="Arial"/>
          <w:sz w:val="21"/>
          <w:szCs w:val="21"/>
          <w:color w:val="auto"/>
        </w:rPr>
        <w:t>Item 10.</w:t>
      </w:r>
      <w:r>
        <w:rPr>
          <w:sz w:val="20"/>
          <w:szCs w:val="20"/>
          <w:color w:val="auto"/>
        </w:rPr>
        <w:tab/>
      </w:r>
      <w:r>
        <w:rPr>
          <w:rFonts w:ascii="Arial" w:cs="Arial" w:eastAsia="Arial" w:hAnsi="Arial"/>
          <w:sz w:val="20"/>
          <w:szCs w:val="20"/>
          <w:color w:val="auto"/>
        </w:rPr>
        <w:t>Certification.</w:t>
      </w:r>
    </w:p>
    <w:p>
      <w:pPr>
        <w:spacing w:after="0" w:line="258" w:lineRule="exact"/>
        <w:rPr>
          <w:sz w:val="20"/>
          <w:szCs w:val="20"/>
          <w:color w:val="auto"/>
        </w:rPr>
      </w:pPr>
    </w:p>
    <w:p>
      <w:pPr>
        <w:jc w:val="both"/>
        <w:ind w:left="1660"/>
        <w:spacing w:after="0" w:line="265" w:lineRule="auto"/>
        <w:rPr>
          <w:sz w:val="20"/>
          <w:szCs w:val="20"/>
          <w:color w:val="auto"/>
        </w:rPr>
      </w:pPr>
      <w:r>
        <w:rPr>
          <w:rFonts w:ascii="Arial" w:cs="Arial" w:eastAsia="Arial" w:hAnsi="Arial"/>
          <w:sz w:val="20"/>
          <w:szCs w:val="20"/>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992505</wp:posOffset>
            </wp:positionH>
            <wp:positionV relativeFrom="paragraph">
              <wp:posOffset>146050</wp:posOffset>
            </wp:positionV>
            <wp:extent cx="66287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28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471805</wp:posOffset>
            </wp:positionV>
            <wp:extent cx="7625080" cy="27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25080" cy="27305"/>
                    </a:xfrm>
                    <a:prstGeom prst="rect">
                      <a:avLst/>
                    </a:prstGeom>
                    <a:noFill/>
                  </pic:spPr>
                </pic:pic>
              </a:graphicData>
            </a:graphic>
          </wp:anchor>
        </w:drawing>
      </w:r>
    </w:p>
    <w:p>
      <w:pPr>
        <w:sectPr>
          <w:pgSz w:w="12240" w:h="15840" w:orient="portrait"/>
          <w:cols w:equalWidth="0" w:num="1">
            <w:col w:w="11900"/>
          </w:cols>
          <w:pgMar w:left="120" w:top="594" w:right="220" w:bottom="1440" w:gutter="0" w:footer="0" w:header="0"/>
        </w:sectPr>
      </w:pPr>
    </w:p>
    <w:bookmarkStart w:id="7" w:name="page8"/>
    <w:bookmarkEnd w:id="7"/>
    <w:p>
      <w:pPr>
        <w:jc w:val="center"/>
        <w:spacing w:after="0"/>
        <w:rPr>
          <w:sz w:val="20"/>
          <w:szCs w:val="20"/>
          <w:color w:val="auto"/>
        </w:rPr>
      </w:pPr>
      <w:r>
        <w:rPr>
          <w:rFonts w:ascii="Arial" w:cs="Arial" w:eastAsia="Arial" w:hAnsi="Arial"/>
          <w:sz w:val="21"/>
          <w:szCs w:val="21"/>
          <w:color w:val="auto"/>
        </w:rPr>
        <w:t>SIGNATURE</w:t>
      </w:r>
    </w:p>
    <w:p>
      <w:pPr>
        <w:spacing w:after="0" w:line="243" w:lineRule="exact"/>
        <w:rPr>
          <w:sz w:val="20"/>
          <w:szCs w:val="20"/>
          <w:color w:val="auto"/>
        </w:rPr>
      </w:pPr>
    </w:p>
    <w:p>
      <w:pPr>
        <w:ind w:right="220"/>
        <w:spacing w:after="0" w:line="265" w:lineRule="auto"/>
        <w:rPr>
          <w:sz w:val="20"/>
          <w:szCs w:val="20"/>
          <w:color w:val="auto"/>
        </w:rPr>
      </w:pPr>
      <w:r>
        <w:rPr>
          <w:rFonts w:ascii="Arial" w:cs="Arial" w:eastAsia="Arial" w:hAnsi="Arial"/>
          <w:sz w:val="21"/>
          <w:szCs w:val="21"/>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1"/>
          <w:szCs w:val="21"/>
          <w:color w:val="auto"/>
        </w:rPr>
        <w:t>MASTERS CAPITAL MANAGEMENT, LLC</w:t>
      </w:r>
    </w:p>
    <w:p>
      <w:pPr>
        <w:spacing w:after="0" w:line="243"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Michael Masters</w:t>
      </w:r>
    </w:p>
    <w:p>
      <w:pPr>
        <w:spacing w:after="0" w:line="19" w:lineRule="exact"/>
        <w:rPr>
          <w:sz w:val="20"/>
          <w:szCs w:val="20"/>
          <w:color w:val="auto"/>
        </w:rPr>
      </w:pPr>
    </w:p>
    <w:p>
      <w:pPr>
        <w:spacing w:after="0"/>
        <w:rPr>
          <w:sz w:val="20"/>
          <w:szCs w:val="20"/>
          <w:color w:val="auto"/>
        </w:rPr>
      </w:pPr>
      <w:r>
        <w:rPr>
          <w:rFonts w:ascii="Arial" w:cs="Arial" w:eastAsia="Arial" w:hAnsi="Arial"/>
          <w:sz w:val="21"/>
          <w:szCs w:val="21"/>
          <w:color w:val="auto"/>
        </w:rPr>
        <w:t>Michael Masters</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Managing Member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 Michael Masters</w:t>
      </w:r>
    </w:p>
    <w:p>
      <w:pPr>
        <w:spacing w:after="0" w:line="19" w:lineRule="exact"/>
        <w:rPr>
          <w:sz w:val="20"/>
          <w:szCs w:val="20"/>
          <w:color w:val="auto"/>
        </w:rPr>
      </w:pPr>
    </w:p>
    <w:p>
      <w:pPr>
        <w:spacing w:after="0"/>
        <w:rPr>
          <w:sz w:val="20"/>
          <w:szCs w:val="20"/>
          <w:color w:val="auto"/>
        </w:rPr>
      </w:pPr>
      <w:r>
        <w:rPr>
          <w:rFonts w:ascii="Arial" w:cs="Arial" w:eastAsia="Arial" w:hAnsi="Arial"/>
          <w:sz w:val="21"/>
          <w:szCs w:val="21"/>
          <w:color w:val="auto"/>
        </w:rPr>
        <w:t>Michael Masters</w:t>
      </w: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color w:val="auto"/>
        </w:rPr>
        <w:t>Date: February 13, 2019</w:t>
      </w:r>
    </w:p>
    <w:p>
      <w:pPr>
        <w:spacing w:after="0" w:line="200" w:lineRule="exact"/>
        <w:rPr>
          <w:sz w:val="20"/>
          <w:szCs w:val="20"/>
          <w:color w:val="auto"/>
        </w:rPr>
      </w:pPr>
    </w:p>
    <w:p>
      <w:pPr>
        <w:spacing w:after="0" w:line="286"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212"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Note. Schedules filed in paper format shall include a signed original and five copies of the schedule, including all exhibits. See s.240.13d-7 for other parties for whom copies are to be sent.</w:t>
      </w:r>
    </w:p>
    <w:p>
      <w:pPr>
        <w:spacing w:after="0" w:line="194" w:lineRule="exact"/>
        <w:rPr>
          <w:sz w:val="20"/>
          <w:szCs w:val="20"/>
          <w:color w:val="auto"/>
        </w:rPr>
      </w:pPr>
    </w:p>
    <w:p>
      <w:pPr>
        <w:spacing w:after="0"/>
        <w:rPr>
          <w:sz w:val="20"/>
          <w:szCs w:val="20"/>
          <w:color w:val="auto"/>
        </w:rPr>
      </w:pPr>
      <w:r>
        <w:rPr>
          <w:rFonts w:ascii="Arial" w:cs="Arial" w:eastAsia="Arial" w:hAnsi="Arial"/>
          <w:sz w:val="21"/>
          <w:szCs w:val="2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625080" cy="27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25080" cy="27305"/>
                    </a:xfrm>
                    <a:prstGeom prst="rect">
                      <a:avLst/>
                    </a:prstGeom>
                    <a:noFill/>
                  </pic:spPr>
                </pic:pic>
              </a:graphicData>
            </a:graphic>
          </wp:anchor>
        </w:drawing>
      </w:r>
    </w:p>
    <w:p>
      <w:pPr>
        <w:sectPr>
          <w:pgSz w:w="12240" w:h="15840" w:orient="portrait"/>
          <w:cols w:equalWidth="0" w:num="1">
            <w:col w:w="12000"/>
          </w:cols>
          <w:pgMar w:left="120" w:top="594" w:right="120" w:bottom="1440" w:gutter="0" w:footer="0" w:header="0"/>
        </w:sectPr>
      </w:pPr>
    </w:p>
    <w:bookmarkStart w:id="8" w:name="page9"/>
    <w:bookmarkEnd w:id="8"/>
    <w:p>
      <w:pPr>
        <w:jc w:val="right"/>
        <w:spacing w:after="0"/>
        <w:rPr>
          <w:sz w:val="20"/>
          <w:szCs w:val="20"/>
          <w:color w:val="auto"/>
        </w:rPr>
      </w:pPr>
      <w:r>
        <w:rPr>
          <w:rFonts w:ascii="Arial" w:cs="Arial" w:eastAsia="Arial" w:hAnsi="Arial"/>
          <w:sz w:val="21"/>
          <w:szCs w:val="21"/>
          <w:color w:val="auto"/>
        </w:rPr>
        <w:t>EXHIBIT A</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AGREEMENT</w:t>
      </w:r>
    </w:p>
    <w:p>
      <w:pPr>
        <w:spacing w:after="0" w:line="243" w:lineRule="exact"/>
        <w:rPr>
          <w:sz w:val="20"/>
          <w:szCs w:val="20"/>
          <w:color w:val="auto"/>
        </w:rPr>
      </w:pPr>
    </w:p>
    <w:p>
      <w:pPr>
        <w:spacing w:after="0" w:line="265" w:lineRule="auto"/>
        <w:rPr>
          <w:sz w:val="20"/>
          <w:szCs w:val="20"/>
          <w:color w:val="auto"/>
        </w:rPr>
      </w:pPr>
      <w:r>
        <w:rPr>
          <w:rFonts w:ascii="Arial" w:cs="Arial" w:eastAsia="Arial" w:hAnsi="Arial"/>
          <w:sz w:val="21"/>
          <w:szCs w:val="21"/>
          <w:color w:val="auto"/>
        </w:rPr>
        <w:t>The undersigned agree that this Schedule 13G Amendment dated February 13, 2019 relating to the Common Stock of California Resources Corporation shall be filed on behalf of the undersigned.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1"/>
          <w:szCs w:val="21"/>
          <w:color w:val="auto"/>
        </w:rPr>
        <w:t>MASTERS CAPITAL MANAGEMENT, LLC</w:t>
      </w:r>
    </w:p>
    <w:p>
      <w:pPr>
        <w:spacing w:after="0" w:line="243"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Michael Masters</w:t>
      </w:r>
    </w:p>
    <w:p>
      <w:pPr>
        <w:spacing w:after="0" w:line="19" w:lineRule="exact"/>
        <w:rPr>
          <w:sz w:val="20"/>
          <w:szCs w:val="20"/>
          <w:color w:val="auto"/>
        </w:rPr>
      </w:pPr>
    </w:p>
    <w:p>
      <w:pPr>
        <w:spacing w:after="0"/>
        <w:rPr>
          <w:sz w:val="20"/>
          <w:szCs w:val="20"/>
          <w:color w:val="auto"/>
        </w:rPr>
      </w:pPr>
      <w:r>
        <w:rPr>
          <w:rFonts w:ascii="Arial" w:cs="Arial" w:eastAsia="Arial" w:hAnsi="Arial"/>
          <w:sz w:val="21"/>
          <w:szCs w:val="21"/>
          <w:color w:val="auto"/>
        </w:rPr>
        <w:t>Michael Masters</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Managing Member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 Michael Masters</w:t>
      </w:r>
    </w:p>
    <w:p>
      <w:pPr>
        <w:spacing w:after="0" w:line="19" w:lineRule="exact"/>
        <w:rPr>
          <w:sz w:val="20"/>
          <w:szCs w:val="20"/>
          <w:color w:val="auto"/>
        </w:rPr>
      </w:pPr>
    </w:p>
    <w:p>
      <w:pPr>
        <w:spacing w:after="0"/>
        <w:rPr>
          <w:sz w:val="20"/>
          <w:szCs w:val="20"/>
          <w:color w:val="auto"/>
        </w:rPr>
      </w:pPr>
      <w:r>
        <w:rPr>
          <w:rFonts w:ascii="Arial" w:cs="Arial" w:eastAsia="Arial" w:hAnsi="Arial"/>
          <w:sz w:val="21"/>
          <w:szCs w:val="21"/>
          <w:color w:val="auto"/>
        </w:rPr>
        <w:t>Michael Masters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698500</wp:posOffset>
            </wp:positionV>
            <wp:extent cx="7625080" cy="27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25080" cy="27305"/>
                    </a:xfrm>
                    <a:prstGeom prst="rect">
                      <a:avLst/>
                    </a:prstGeom>
                    <a:noFill/>
                  </pic:spPr>
                </pic:pic>
              </a:graphicData>
            </a:graphic>
          </wp:anchor>
        </w:drawing>
      </w:r>
    </w:p>
    <w:sectPr>
      <w:pgSz w:w="12240" w:h="15840" w:orient="portrait"/>
      <w:cols w:equalWidth="0" w:num="1">
        <w:col w:w="12000"/>
      </w:cols>
      <w:pgMar w:left="120" w:top="351" w:right="1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lowerRoman"/>
      <w:start w:val="10"/>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3"/>
    </w:lvl>
  </w:abstractNum>
  <w:abstractNum w:abstractNumId="3">
    <w:nsid w:val="79E2A9E3"/>
    <w:multiLevelType w:val="hybridMultilevel"/>
    <w:lvl w:ilvl="0">
      <w:lvlJc w:val="left"/>
      <w:lvlText w:val="%1."/>
      <w:numFmt w:val="decimal"/>
      <w:start w:val="5"/>
    </w:lvl>
  </w:abstractNum>
  <w:abstractNum w:abstractNumId="4">
    <w:nsid w:val="7545E146"/>
    <w:multiLevelType w:val="hybridMultilevel"/>
    <w:lvl w:ilvl="0">
      <w:lvlJc w:val="left"/>
      <w:lvlText w:val="%1."/>
      <w:numFmt w:val="decimal"/>
      <w:start w:val="1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3"/>
    </w:lvl>
  </w:abstractNum>
  <w:abstractNum w:abstractNumId="7">
    <w:nsid w:val="12200854"/>
    <w:multiLevelType w:val="hybridMultilevel"/>
    <w:lvl w:ilvl="0">
      <w:lvlJc w:val="left"/>
      <w:lvlText w:val="%1."/>
      <w:numFmt w:val="decimal"/>
      <w:start w:val="5"/>
    </w:lvl>
  </w:abstractNum>
  <w:abstractNum w:abstractNumId="8">
    <w:nsid w:val="4DB127F8"/>
    <w:multiLevelType w:val="hybridMultilevel"/>
    <w:lvl w:ilvl="0">
      <w:lvlJc w:val="left"/>
      <w:lvlText w:val="%1."/>
      <w:numFmt w:val="decimal"/>
      <w:start w:val="1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2019-12-15T17:35:53Z</dcterms:created>
  <dcterms:modified xsi:type="dcterms:W3CDTF">2019-12-15T17:35:53Z</dcterms:modified>
</cp:coreProperties>
</file>