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0002028003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SIMLOG Inc.</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Citigroup Global Markets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388 GREENWICH</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STREET</w:t>
      </w: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279737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13391010.00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83679985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4"/>
        </w:trPr>
        <w:tc>
          <w:tcPr>
            <w:tcW w:w="408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Merger with and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279737</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460" w:type="dxa"/>
            <w:vAlign w:val="bottom"/>
          </w:tcPr>
          <w:p>
            <w:pPr>
              <w:spacing w:after="0"/>
              <w:rPr>
                <w:sz w:val="24"/>
                <w:szCs w:val="24"/>
                <w:color w:val="auto"/>
              </w:rPr>
            </w:pP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08/12/2025</w:t>
            </w:r>
          </w:p>
        </w:tc>
      </w:tr>
      <w:tr>
        <w:trPr>
          <w:trHeight w:val="297"/>
        </w:trPr>
        <w:tc>
          <w:tcPr>
            <w:tcW w:w="17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2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Bobby Saadati, President &amp; /s/ Megan Ebadat, Treasurer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2025-08-12T18:05:15Z</dcterms:created>
  <dcterms:modified xsi:type="dcterms:W3CDTF">2025-08-12T18:05:15Z</dcterms:modified>
</cp:coreProperties>
</file>