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California Resources Corp</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13057Q206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13057Q206</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45,432</w:t>
      </w:r>
    </w:p>
    <w:p>
      <w:pPr>
        <w:ind w:left="86" w:right="832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5,990</w:t>
      </w: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3,643,370</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46,071</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3,689,441</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7.59%</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2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Check the following [line] if a fee is being paid with this statement</w:t>
        <w:tab/>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California Resources Corp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27200 Tourner Road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Suite 315</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Santa Clarita, California 91355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â€“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â€“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13057Q206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Â§240.13d-1(b)(1)(ii)(E).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3,689,441</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45,432</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5,990</w:t>
      </w:r>
    </w:p>
    <w:p>
      <w:pPr>
        <w:spacing w:after="0" w:line="220" w:lineRule="exact"/>
        <w:rPr>
          <w:rFonts w:ascii="Arial" w:cs="Arial" w:eastAsia="Arial" w:hAnsi="Arial"/>
          <w:sz w:val="18"/>
          <w:szCs w:val="18"/>
          <w:color w:val="auto"/>
        </w:rPr>
      </w:pPr>
    </w:p>
    <w:p>
      <w:pPr>
        <w:ind w:left="80" w:right="662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3,643,370 (iv) shared power to dispose or to direct the disposition of: 46,071</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02/11/2019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40,081 shares or .08% of the Common Stock outstanding of the Company as a result of its serving as investment manager of collective trust accounts.</w:t>
      </w:r>
    </w:p>
    <w:p>
      <w:pPr>
        <w:spacing w:after="0" w:line="16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11,341 shares or .02% of the Common Stock outstanding of the Company as a result of its serving as investment manager of Australian investment offerings.</w:t>
      </w:r>
    </w:p>
    <w:sectPr>
      <w:pgSz w:w="12240" w:h="15840" w:orient="portrait"/>
      <w:cols w:equalWidth="0" w:num="1">
        <w:col w:w="11700"/>
      </w:cols>
      <w:pgMar w:left="120" w:top="236"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2019-12-15T19:14:29Z</dcterms:created>
  <dcterms:modified xsi:type="dcterms:W3CDTF">2019-12-15T19:14:29Z</dcterms:modified>
</cp:coreProperties>
</file>