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8"/>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0" w:type="dxa"/>
            <w:vAlign w:val="bottom"/>
            <w:gridSpan w:val="7"/>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0" w:type="dxa"/>
            <w:vAlign w:val="bottom"/>
            <w:gridSpan w:val="7"/>
            <w:vMerge w:val="continue"/>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0" w:type="dxa"/>
            <w:vAlign w:val="bottom"/>
            <w:gridSpan w:val="7"/>
            <w:vMerge w:val="continue"/>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680" w:type="dxa"/>
            <w:vAlign w:val="bottom"/>
            <w:gridSpan w:val="4"/>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0" w:type="dxa"/>
            <w:vAlign w:val="bottom"/>
            <w:gridSpan w:val="7"/>
            <w:vMerge w:val="continue"/>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6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4"/>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6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6"/>
          </w:tcPr>
          <w:p>
            <w:pPr>
              <w:ind w:left="80"/>
              <w:spacing w:after="0"/>
              <w:rPr>
                <w:sz w:val="20"/>
                <w:szCs w:val="20"/>
                <w:color w:val="auto"/>
              </w:rPr>
            </w:pPr>
            <w:r>
              <w:rPr>
                <w:rFonts w:ascii="Arial" w:cs="Arial" w:eastAsia="Arial" w:hAnsi="Arial"/>
                <w:sz w:val="17"/>
                <w:szCs w:val="17"/>
                <w:color w:val="0000FF"/>
              </w:rPr>
              <w:t>12/27/2021</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gridSpan w:val="2"/>
          </w:tcPr>
          <w:p>
            <w:pPr>
              <w:spacing w:after="0"/>
              <w:rPr>
                <w:sz w:val="18"/>
                <w:szCs w:val="18"/>
                <w:color w:val="auto"/>
              </w:rPr>
            </w:pPr>
          </w:p>
        </w:tc>
        <w:tc>
          <w:tcPr>
            <w:tcW w:w="1780" w:type="dxa"/>
            <w:vAlign w:val="bottom"/>
            <w:tcBorders>
              <w:bottom w:val="single" w:sz="8" w:color="2C2C2C"/>
            </w:tcBorders>
            <w:gridSpan w:val="5"/>
          </w:tcPr>
          <w:p>
            <w:pPr>
              <w:spacing w:after="0"/>
              <w:rPr>
                <w:sz w:val="18"/>
                <w:szCs w:val="18"/>
                <w:color w:val="auto"/>
              </w:rPr>
            </w:pPr>
          </w:p>
        </w:tc>
        <w:tc>
          <w:tcPr>
            <w:tcW w:w="1480" w:type="dxa"/>
            <w:vAlign w:val="bottom"/>
            <w:tcBorders>
              <w:bottom w:val="single" w:sz="8" w:color="2C2C2C"/>
            </w:tcBorders>
            <w:gridSpan w:val="2"/>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3100" w:type="dxa"/>
            <w:vAlign w:val="bottom"/>
            <w:tcBorders>
              <w:bottom w:val="single" w:sz="8" w:color="2C2C2C"/>
            </w:tcBorders>
            <w:gridSpan w:val="5"/>
          </w:tcPr>
          <w:p>
            <w:pPr>
              <w:spacing w:after="0"/>
              <w:rPr>
                <w:sz w:val="18"/>
                <w:szCs w:val="18"/>
                <w:color w:val="auto"/>
              </w:rPr>
            </w:pP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8"/>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90067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ANGELES</w:t>
            </w:r>
          </w:p>
        </w:tc>
        <w:tc>
          <w:tcPr>
            <w:tcW w:w="110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29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90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w:t>
            </w:r>
          </w:p>
        </w:tc>
        <w:tc>
          <w:tcPr>
            <w:tcW w:w="58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7"/>
          </w:tcPr>
          <w:p>
            <w:pPr>
              <w:ind w:left="20"/>
              <w:spacing w:after="0"/>
              <w:rPr>
                <w:sz w:val="20"/>
                <w:szCs w:val="20"/>
                <w:color w:val="auto"/>
              </w:rPr>
            </w:pPr>
            <w:r>
              <w:rPr>
                <w:rFonts w:ascii="Arial" w:cs="Arial" w:eastAsia="Arial" w:hAnsi="Arial"/>
                <w:sz w:val="12"/>
                <w:szCs w:val="12"/>
                <w:b w:val="1"/>
                <w:bCs w:val="1"/>
                <w:color w:val="auto"/>
              </w:rPr>
              <w:t>4. Securities Acquired (A) or Disposed Of</w:t>
            </w:r>
          </w:p>
        </w:tc>
        <w:tc>
          <w:tcPr>
            <w:tcW w:w="1700" w:type="dxa"/>
            <w:vAlign w:val="bottom"/>
            <w:gridSpan w:val="5"/>
          </w:tcPr>
          <w:p>
            <w:pPr>
              <w:ind w:left="80"/>
              <w:spacing w:after="0"/>
              <w:rPr>
                <w:sz w:val="20"/>
                <w:szCs w:val="20"/>
                <w:color w:val="auto"/>
              </w:rPr>
            </w:pPr>
            <w:r>
              <w:rPr>
                <w:rFonts w:ascii="Arial" w:cs="Arial" w:eastAsia="Arial" w:hAnsi="Arial"/>
                <w:sz w:val="12"/>
                <w:szCs w:val="12"/>
                <w:b w:val="1"/>
                <w:bCs w:val="1"/>
                <w:color w:val="auto"/>
              </w:rPr>
              <w:t>5. Amount of Securities</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300" w:type="dxa"/>
            <w:vAlign w:val="bottom"/>
            <w:gridSpan w:val="3"/>
          </w:tcPr>
          <w:p>
            <w:pPr>
              <w:ind w:left="60"/>
              <w:spacing w:after="0" w:line="147" w:lineRule="exact"/>
              <w:rPr>
                <w:sz w:val="20"/>
                <w:szCs w:val="20"/>
                <w:color w:val="auto"/>
              </w:rPr>
            </w:pPr>
            <w:r>
              <w:rPr>
                <w:rFonts w:ascii="Arial" w:cs="Arial" w:eastAsia="Arial" w:hAnsi="Arial"/>
                <w:sz w:val="13"/>
                <w:szCs w:val="13"/>
                <w:b w:val="1"/>
                <w:bCs w:val="1"/>
                <w:color w:val="auto"/>
              </w:rPr>
              <w:t>Security (Instr. 3)</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Execution Date,</w:t>
            </w:r>
          </w:p>
        </w:tc>
        <w:tc>
          <w:tcPr>
            <w:tcW w:w="860" w:type="dxa"/>
            <w:vAlign w:val="bottom"/>
            <w:gridSpan w:val="6"/>
          </w:tcPr>
          <w:p>
            <w:pPr>
              <w:ind w:left="80"/>
              <w:spacing w:after="0"/>
              <w:rPr>
                <w:sz w:val="20"/>
                <w:szCs w:val="20"/>
                <w:color w:val="auto"/>
              </w:rPr>
            </w:pPr>
            <w:r>
              <w:rPr>
                <w:rFonts w:ascii="Arial" w:cs="Arial" w:eastAsia="Arial" w:hAnsi="Arial"/>
                <w:sz w:val="12"/>
                <w:szCs w:val="12"/>
                <w:b w:val="1"/>
                <w:bCs w:val="1"/>
                <w:color w:val="auto"/>
              </w:rPr>
              <w:t>Transaction</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(D) (Instr. 3, 4 and 5)</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00" w:type="dxa"/>
            <w:vAlign w:val="bottom"/>
            <w:gridSpan w:val="4"/>
          </w:tcPr>
          <w:p>
            <w:pPr>
              <w:ind w:left="80"/>
              <w:spacing w:after="0"/>
              <w:rPr>
                <w:sz w:val="20"/>
                <w:szCs w:val="20"/>
                <w:color w:val="auto"/>
              </w:rPr>
            </w:pPr>
            <w:r>
              <w:rPr>
                <w:rFonts w:ascii="Arial" w:cs="Arial" w:eastAsia="Arial" w:hAnsi="Arial"/>
                <w:sz w:val="12"/>
                <w:szCs w:val="12"/>
                <w:b w:val="1"/>
                <w:bCs w:val="1"/>
                <w:color w:val="auto"/>
              </w:rPr>
              <w:t>Beneficially Owned</w:t>
            </w:r>
          </w:p>
        </w:tc>
        <w:tc>
          <w:tcPr>
            <w:tcW w:w="40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Ownership</w:t>
            </w: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00" w:type="dxa"/>
            <w:vAlign w:val="bottom"/>
            <w:gridSpan w:val="2"/>
          </w:tcPr>
          <w:p>
            <w:pPr>
              <w:ind w:left="40"/>
              <w:spacing w:after="0" w:line="118"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60"/>
              <w:spacing w:after="0" w:line="11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6"/>
          </w:tcPr>
          <w:p>
            <w:pPr>
              <w:ind w:left="80"/>
              <w:spacing w:after="0" w:line="118" w:lineRule="exact"/>
              <w:rPr>
                <w:sz w:val="20"/>
                <w:szCs w:val="20"/>
                <w:color w:val="auto"/>
              </w:rPr>
            </w:pPr>
            <w:r>
              <w:rPr>
                <w:rFonts w:ascii="Arial" w:cs="Arial" w:eastAsia="Arial" w:hAnsi="Arial"/>
                <w:sz w:val="12"/>
                <w:szCs w:val="12"/>
                <w:b w:val="1"/>
                <w:bCs w:val="1"/>
                <w:color w:val="auto"/>
              </w:rPr>
              <w:t>Code (Instr.</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80"/>
              <w:spacing w:after="0" w:line="118" w:lineRule="exact"/>
              <w:rPr>
                <w:sz w:val="20"/>
                <w:szCs w:val="20"/>
                <w:color w:val="auto"/>
              </w:rPr>
            </w:pPr>
            <w:r>
              <w:rPr>
                <w:rFonts w:ascii="Arial" w:cs="Arial" w:eastAsia="Arial" w:hAnsi="Arial"/>
                <w:sz w:val="12"/>
                <w:szCs w:val="12"/>
                <w:b w:val="1"/>
                <w:bCs w:val="1"/>
                <w:color w:val="auto"/>
              </w:rPr>
              <w:t>Following Reported</w:t>
            </w:r>
          </w:p>
        </w:tc>
        <w:tc>
          <w:tcPr>
            <w:tcW w:w="400" w:type="dxa"/>
            <w:vAlign w:val="bottom"/>
          </w:tcPr>
          <w:p>
            <w:pPr>
              <w:spacing w:after="0"/>
              <w:rPr>
                <w:sz w:val="10"/>
                <w:szCs w:val="10"/>
                <w:color w:val="auto"/>
              </w:rPr>
            </w:pPr>
          </w:p>
        </w:tc>
        <w:tc>
          <w:tcPr>
            <w:tcW w:w="840" w:type="dxa"/>
            <w:vAlign w:val="bottom"/>
          </w:tcPr>
          <w:p>
            <w:pPr>
              <w:ind w:left="60"/>
              <w:spacing w:after="0" w:line="118"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20"/>
              <w:spacing w:after="0" w:line="118" w:lineRule="exact"/>
              <w:rPr>
                <w:sz w:val="20"/>
                <w:szCs w:val="20"/>
                <w:color w:val="auto"/>
              </w:rPr>
            </w:pPr>
            <w:r>
              <w:rPr>
                <w:rFonts w:ascii="Arial" w:cs="Arial" w:eastAsia="Arial" w:hAnsi="Arial"/>
                <w:sz w:val="12"/>
                <w:szCs w:val="12"/>
                <w:b w:val="1"/>
                <w:bCs w:val="1"/>
                <w:color w:val="auto"/>
              </w:rPr>
              <w:t>(Instr. 4)</w:t>
            </w: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Transaction(s) (Instr. 3 and</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jc w:val="center"/>
              <w:ind w:right="9"/>
              <w:spacing w:after="0" w:line="133" w:lineRule="exact"/>
              <w:rPr>
                <w:sz w:val="20"/>
                <w:szCs w:val="20"/>
                <w:color w:val="auto"/>
              </w:rPr>
            </w:pPr>
            <w:r>
              <w:rPr>
                <w:rFonts w:ascii="Arial" w:cs="Arial" w:eastAsia="Arial" w:hAnsi="Arial"/>
                <w:sz w:val="12"/>
                <w:szCs w:val="12"/>
                <w:b w:val="1"/>
                <w:bCs w:val="1"/>
                <w:color w:val="auto"/>
              </w:rPr>
              <w:t>(A)</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1"/>
                <w:szCs w:val="11"/>
                <w:color w:val="auto"/>
              </w:rPr>
            </w:pPr>
          </w:p>
        </w:tc>
        <w:tc>
          <w:tcPr>
            <w:tcW w:w="380" w:type="dxa"/>
            <w:vAlign w:val="bottom"/>
          </w:tcPr>
          <w:p>
            <w:pPr>
              <w:jc w:val="center"/>
              <w:ind w:right="69"/>
              <w:spacing w:after="0" w:line="133" w:lineRule="exact"/>
              <w:rPr>
                <w:sz w:val="20"/>
                <w:szCs w:val="20"/>
                <w:color w:val="auto"/>
              </w:rPr>
            </w:pPr>
            <w:r>
              <w:rPr>
                <w:rFonts w:ascii="Arial" w:cs="Arial" w:eastAsia="Arial" w:hAnsi="Arial"/>
                <w:sz w:val="12"/>
                <w:szCs w:val="12"/>
                <w:b w:val="1"/>
                <w:bCs w:val="1"/>
                <w:color w:val="auto"/>
                <w:w w:val="99"/>
              </w:rPr>
              <w:t>or</w:t>
            </w:r>
          </w:p>
        </w:tc>
        <w:tc>
          <w:tcPr>
            <w:tcW w:w="760" w:type="dxa"/>
            <w:vAlign w:val="bottom"/>
            <w:gridSpan w:val="2"/>
          </w:tcPr>
          <w:p>
            <w:pPr>
              <w:jc w:val="right"/>
              <w:ind w:right="380"/>
              <w:spacing w:after="0" w:line="133" w:lineRule="exact"/>
              <w:rPr>
                <w:sz w:val="20"/>
                <w:szCs w:val="20"/>
                <w:color w:val="auto"/>
              </w:rPr>
            </w:pPr>
            <w:r>
              <w:rPr>
                <w:rFonts w:ascii="Arial" w:cs="Arial" w:eastAsia="Arial" w:hAnsi="Arial"/>
                <w:sz w:val="12"/>
                <w:szCs w:val="12"/>
                <w:b w:val="1"/>
                <w:bCs w:val="1"/>
                <w:color w:val="auto"/>
              </w:rPr>
              <w:t>Price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jc w:val="center"/>
              <w:ind w:right="9"/>
              <w:spacing w:after="0"/>
              <w:rPr>
                <w:sz w:val="20"/>
                <w:szCs w:val="20"/>
                <w:color w:val="auto"/>
              </w:rPr>
            </w:pPr>
            <w:r>
              <w:rPr>
                <w:rFonts w:ascii="Arial" w:cs="Arial" w:eastAsia="Arial" w:hAnsi="Arial"/>
                <w:sz w:val="12"/>
                <w:szCs w:val="12"/>
                <w:b w:val="1"/>
                <w:bCs w:val="1"/>
                <w:color w:val="auto"/>
              </w:rPr>
              <w:t>(D)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12/27/2021</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6"/>
                <w:vertAlign w:val="subscript"/>
              </w:rPr>
              <w:t>50,000</w:t>
            </w:r>
            <w:r>
              <w:rPr>
                <w:rFonts w:ascii="Arial" w:cs="Arial" w:eastAsia="Arial" w:hAnsi="Arial"/>
                <w:sz w:val="11"/>
                <w:szCs w:val="11"/>
                <w:color w:val="008000"/>
                <w:w w:val="86"/>
              </w:rPr>
              <w:t>(1)(2)(3)(4)(5)(6)</w:t>
            </w:r>
          </w:p>
        </w:tc>
        <w:tc>
          <w:tcPr>
            <w:tcW w:w="3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43.1227</w:t>
            </w:r>
          </w:p>
        </w:tc>
        <w:tc>
          <w:tcPr>
            <w:tcW w:w="170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2"/>
                <w:vertAlign w:val="subscript"/>
              </w:rPr>
              <w:t>10,983,145</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gridSpan w:val="2"/>
          </w:tcPr>
          <w:p>
            <w:pPr>
              <w:ind w:left="140"/>
              <w:spacing w:after="0"/>
              <w:rPr>
                <w:sz w:val="20"/>
                <w:szCs w:val="20"/>
                <w:color w:val="auto"/>
              </w:rPr>
            </w:pPr>
            <w:r>
              <w:rPr>
                <w:rFonts w:ascii="Arial" w:cs="Arial" w:eastAsia="Arial" w:hAnsi="Arial"/>
                <w:sz w:val="17"/>
                <w:szCs w:val="17"/>
                <w:color w:val="0000FF"/>
              </w:rPr>
              <w:t>12/28/2021</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gridSpan w:val="3"/>
          </w:tcPr>
          <w:p>
            <w:pPr>
              <w:ind w:left="200"/>
              <w:spacing w:after="0"/>
              <w:rPr>
                <w:sz w:val="20"/>
                <w:szCs w:val="20"/>
                <w:color w:val="auto"/>
              </w:rPr>
            </w:pPr>
            <w:r>
              <w:rPr>
                <w:rFonts w:ascii="Arial" w:cs="Arial" w:eastAsia="Arial" w:hAnsi="Arial"/>
                <w:sz w:val="13"/>
                <w:szCs w:val="13"/>
                <w:color w:val="0000FF"/>
              </w:rPr>
              <w:t>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ind w:left="20"/>
              <w:spacing w:after="0" w:line="320" w:lineRule="exact"/>
              <w:rPr>
                <w:sz w:val="20"/>
                <w:szCs w:val="20"/>
                <w:color w:val="auto"/>
              </w:rPr>
            </w:pPr>
            <w:r>
              <w:rPr>
                <w:rFonts w:ascii="Arial" w:cs="Arial" w:eastAsia="Arial" w:hAnsi="Arial"/>
                <w:sz w:val="34"/>
                <w:szCs w:val="34"/>
                <w:color w:val="0000FF"/>
                <w:w w:val="86"/>
                <w:vertAlign w:val="subscript"/>
              </w:rPr>
              <w:t>50,000</w:t>
            </w:r>
            <w:r>
              <w:rPr>
                <w:rFonts w:ascii="Arial" w:cs="Arial" w:eastAsia="Arial" w:hAnsi="Arial"/>
                <w:sz w:val="11"/>
                <w:szCs w:val="11"/>
                <w:color w:val="008000"/>
                <w:w w:val="86"/>
              </w:rPr>
              <w:t>(1)(2)(3)(4)(5)(6)</w:t>
            </w:r>
          </w:p>
        </w:tc>
        <w:tc>
          <w:tcPr>
            <w:tcW w:w="3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43.0377</w:t>
            </w:r>
          </w:p>
        </w:tc>
        <w:tc>
          <w:tcPr>
            <w:tcW w:w="1700" w:type="dxa"/>
            <w:vAlign w:val="bottom"/>
            <w:gridSpan w:val="5"/>
          </w:tcPr>
          <w:p>
            <w:pPr>
              <w:ind w:left="80"/>
              <w:spacing w:after="0" w:line="320" w:lineRule="exact"/>
              <w:rPr>
                <w:sz w:val="20"/>
                <w:szCs w:val="20"/>
                <w:color w:val="auto"/>
              </w:rPr>
            </w:pPr>
            <w:r>
              <w:rPr>
                <w:rFonts w:ascii="Arial" w:cs="Arial" w:eastAsia="Arial" w:hAnsi="Arial"/>
                <w:sz w:val="34"/>
                <w:szCs w:val="34"/>
                <w:color w:val="0000FF"/>
                <w:w w:val="82"/>
                <w:vertAlign w:val="subscript"/>
              </w:rPr>
              <w:t>10,933,145</w:t>
            </w:r>
            <w:r>
              <w:rPr>
                <w:rFonts w:ascii="Arial" w:cs="Arial" w:eastAsia="Arial" w:hAnsi="Arial"/>
                <w:sz w:val="11"/>
                <w:szCs w:val="11"/>
                <w:color w:val="008000"/>
                <w:w w:val="82"/>
              </w:rPr>
              <w:t>(1)(2)(3)(4)(5)(6)</w:t>
            </w:r>
          </w:p>
        </w:tc>
        <w:tc>
          <w:tcPr>
            <w:tcW w:w="840" w:type="dxa"/>
            <w:vAlign w:val="bottom"/>
          </w:tcPr>
          <w:p>
            <w:pPr>
              <w:ind w:left="380"/>
              <w:spacing w:after="0"/>
              <w:rPr>
                <w:sz w:val="20"/>
                <w:szCs w:val="20"/>
                <w:color w:val="auto"/>
              </w:rPr>
            </w:pPr>
            <w:r>
              <w:rPr>
                <w:rFonts w:ascii="Arial" w:cs="Arial" w:eastAsia="Arial" w:hAnsi="Arial"/>
                <w:sz w:val="17"/>
                <w:szCs w:val="17"/>
                <w:color w:val="0000FF"/>
              </w:rPr>
              <w:t>I</w:t>
            </w:r>
          </w:p>
        </w:tc>
        <w:tc>
          <w:tcPr>
            <w:tcW w:w="1680" w:type="dxa"/>
            <w:vAlign w:val="bottom"/>
            <w:gridSpan w:val="4"/>
          </w:tcPr>
          <w:p>
            <w:pPr>
              <w:ind w:left="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2"/>
                <w:szCs w:val="22"/>
                <w:color w:val="008000"/>
                <w:w w:val="98"/>
                <w:vertAlign w:val="superscript"/>
              </w:rPr>
              <w:t>(1)(2)(3)</w:t>
            </w:r>
          </w:p>
        </w:tc>
        <w:tc>
          <w:tcPr>
            <w:tcW w:w="0" w:type="dxa"/>
            <w:vAlign w:val="bottom"/>
          </w:tcPr>
          <w:p>
            <w:pPr>
              <w:spacing w:after="0"/>
              <w:rPr>
                <w:sz w:val="1"/>
                <w:szCs w:val="1"/>
                <w:color w:val="auto"/>
              </w:rPr>
            </w:pPr>
          </w:p>
        </w:tc>
      </w:tr>
      <w:tr>
        <w:trPr>
          <w:trHeight w:val="260"/>
        </w:trPr>
        <w:tc>
          <w:tcPr>
            <w:tcW w:w="20" w:type="dxa"/>
            <w:vAlign w:val="bottom"/>
            <w:tcBorders>
              <w:bottom w:val="single" w:sz="8" w:color="2C2C2C"/>
            </w:tcBorders>
          </w:tcPr>
          <w:p>
            <w:pPr>
              <w:spacing w:after="0"/>
              <w:rPr>
                <w:sz w:val="22"/>
                <w:szCs w:val="22"/>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par value $0.01</w:t>
            </w:r>
          </w:p>
        </w:tc>
        <w:tc>
          <w:tcPr>
            <w:tcW w:w="18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60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6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36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38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840" w:type="dxa"/>
            <w:vAlign w:val="bottom"/>
            <w:tcBorders>
              <w:bottom w:val="single" w:sz="8" w:color="2C2C2C"/>
            </w:tcBorders>
          </w:tcPr>
          <w:p>
            <w:pPr>
              <w:spacing w:after="0"/>
              <w:rPr>
                <w:sz w:val="22"/>
                <w:szCs w:val="22"/>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(4)(5)(6)</w:t>
            </w:r>
          </w:p>
        </w:tc>
        <w:tc>
          <w:tcPr>
            <w:tcW w:w="66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2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40" w:type="dxa"/>
            <w:vAlign w:val="bottom"/>
            <w:gridSpan w:val="19"/>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w w:val="98"/>
              </w:rPr>
              <w:t>9. Number of</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00" w:type="dxa"/>
            <w:vAlign w:val="bottom"/>
            <w:gridSpan w:val="4"/>
          </w:tcPr>
          <w:p>
            <w:pPr>
              <w:ind w:left="480"/>
              <w:spacing w:after="0" w:line="133" w:lineRule="exact"/>
              <w:rPr>
                <w:sz w:val="20"/>
                <w:szCs w:val="20"/>
                <w:color w:val="auto"/>
              </w:rPr>
            </w:pPr>
            <w:r>
              <w:rPr>
                <w:rFonts w:ascii="Arial" w:cs="Arial" w:eastAsia="Arial" w:hAnsi="Arial"/>
                <w:sz w:val="12"/>
                <w:szCs w:val="12"/>
                <w:b w:val="1"/>
                <w:bCs w:val="1"/>
                <w:color w:val="auto"/>
              </w:rPr>
              <w:t>Number</w:t>
            </w: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80" w:type="dxa"/>
            <w:vAlign w:val="bottom"/>
          </w:tcPr>
          <w:p>
            <w:pPr>
              <w:spacing w:after="0"/>
              <w:rPr>
                <w:sz w:val="13"/>
                <w:szCs w:val="13"/>
                <w:color w:val="auto"/>
              </w:rPr>
            </w:pPr>
          </w:p>
        </w:tc>
        <w:tc>
          <w:tcPr>
            <w:tcW w:w="680" w:type="dxa"/>
            <w:vAlign w:val="bottom"/>
          </w:tcPr>
          <w:p>
            <w:pPr>
              <w:jc w:val="right"/>
              <w:ind w:right="320"/>
              <w:spacing w:after="0"/>
              <w:rPr>
                <w:sz w:val="20"/>
                <w:szCs w:val="20"/>
                <w:color w:val="auto"/>
              </w:rPr>
            </w:pPr>
            <w:r>
              <w:rPr>
                <w:rFonts w:ascii="Arial" w:cs="Arial" w:eastAsia="Arial" w:hAnsi="Arial"/>
                <w:sz w:val="12"/>
                <w:szCs w:val="12"/>
                <w:b w:val="1"/>
                <w:bCs w:val="1"/>
                <w:color w:val="auto"/>
              </w:rPr>
              <w:t>Date</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50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5"/>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5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7"/>
          </w:tcPr>
          <w:p>
            <w:pPr>
              <w:spacing w:after="0" w:line="221" w:lineRule="exact"/>
              <w:rPr>
                <w:rFonts w:ascii="Arial" w:cs="Arial" w:eastAsia="Arial" w:hAnsi="Arial"/>
                <w:sz w:val="21"/>
                <w:szCs w:val="21"/>
                <w:color w:val="0000EE"/>
                <w:w w:val="99"/>
              </w:rPr>
            </w:pPr>
            <w:hyperlink r:id="rId14">
              <w:r>
                <w:rPr>
                  <w:rFonts w:ascii="Arial" w:cs="Arial" w:eastAsia="Arial" w:hAnsi="Arial"/>
                  <w:sz w:val="21"/>
                  <w:szCs w:val="21"/>
                  <w:color w:val="0000EE"/>
                  <w:w w:val="99"/>
                </w:rPr>
                <w:t>ACOF Investment Management LLC</w:t>
              </w:r>
            </w:hyperlink>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(Middle)</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7"/>
          </w:tcPr>
          <w:p>
            <w:pPr>
              <w:spacing w:after="0"/>
              <w:rPr>
                <w:sz w:val="20"/>
                <w:szCs w:val="20"/>
                <w:color w:val="auto"/>
              </w:rPr>
            </w:pPr>
            <w:r>
              <w:rPr>
                <w:rFonts w:ascii="Arial" w:cs="Arial" w:eastAsia="Arial" w:hAnsi="Arial"/>
                <w:sz w:val="17"/>
                <w:szCs w:val="17"/>
                <w:color w:val="0000FF"/>
                <w:w w:val="95"/>
              </w:rPr>
              <w:t>2000 AVENUE OF THE STARS, 12TH FLOOR</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0000FF"/>
                <w:w w:val="99"/>
              </w:rPr>
              <w:t>LOS ANGELES</w:t>
            </w:r>
          </w:p>
        </w:tc>
        <w:tc>
          <w:tcPr>
            <w:tcW w:w="18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CA</w:t>
            </w:r>
          </w:p>
        </w:tc>
        <w:tc>
          <w:tcPr>
            <w:tcW w:w="1100" w:type="dxa"/>
            <w:vAlign w:val="bottom"/>
            <w:gridSpan w:val="3"/>
          </w:tcPr>
          <w:p>
            <w:pPr>
              <w:ind w:left="500"/>
              <w:spacing w:after="0"/>
              <w:rPr>
                <w:sz w:val="20"/>
                <w:szCs w:val="20"/>
                <w:color w:val="auto"/>
              </w:rPr>
            </w:pPr>
            <w:r>
              <w:rPr>
                <w:rFonts w:ascii="Arial" w:cs="Arial" w:eastAsia="Arial" w:hAnsi="Arial"/>
                <w:sz w:val="17"/>
                <w:szCs w:val="17"/>
                <w:color w:val="0000FF"/>
              </w:rPr>
              <w:t>90067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(Zip)</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Ares Management Holdings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923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923607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Ares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6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9">
              <w:r>
                <w:rPr>
                  <w:rFonts w:ascii="Arial" w:cs="Arial" w:eastAsia="Arial" w:hAnsi="Arial"/>
                  <w:sz w:val="21"/>
                  <w:szCs w:val="21"/>
                  <w:color w:val="0000EE"/>
                </w:rPr>
                <w:t>Ares Management Corp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0">
              <w:r>
                <w:rPr>
                  <w:rFonts w:ascii="Arial" w:cs="Arial" w:eastAsia="Arial" w:hAnsi="Arial"/>
                  <w:sz w:val="21"/>
                  <w:szCs w:val="21"/>
                  <w:color w:val="0000EE"/>
                </w:rPr>
                <w:t>Ares Management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Ares Voting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2">
              <w:r>
                <w:rPr>
                  <w:rFonts w:ascii="Arial" w:cs="Arial" w:eastAsia="Arial" w:hAnsi="Arial"/>
                  <w:sz w:val="21"/>
                  <w:szCs w:val="21"/>
                  <w:color w:val="0000EE"/>
                </w:rPr>
                <w:t>Ares Partners Holdco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20" w:right="4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Ares Management LLC, (Continued in footnote 2)</w:t>
      </w:r>
    </w:p>
    <w:p>
      <w:pPr>
        <w:spacing w:after="0" w:line="8" w:lineRule="exact"/>
        <w:rPr>
          <w:rFonts w:ascii="Arial" w:cs="Arial" w:eastAsia="Arial" w:hAnsi="Arial"/>
          <w:sz w:val="12"/>
          <w:szCs w:val="12"/>
          <w:color w:val="008000"/>
        </w:rPr>
      </w:pPr>
    </w:p>
    <w:p>
      <w:pPr>
        <w:ind w:left="20" w:righ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(ix) Ares Management Holdings L.P. ("Ares Management Holdings"), (x) Ares Holdco LLC ("Ares Holdco"), (xi) Ares Management Corporation ("Ares Management"), (xii) Ares Voting LLC ("Ares Voting"), (xiii) Ares Management GP LLC ("Ares Management GP") and (xiv)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is the sole holder of the Class C common stock, $0.01 par value per share, of Ares Management (the "Ares Class C Common Stock"). (Continued in footnote 4)</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Ares Management's Certificate of Incorporation, the holders of the Ares Class B Common Stock and the Ares Class C Common Stock, collectively, will generally have the majority of the</w:t>
      </w:r>
    </w:p>
    <w:p>
      <w:pPr>
        <w:sectPr>
          <w:pgSz w:w="11900" w:h="16859" w:orient="portrait"/>
          <w:cols w:equalWidth="0" w:num="1">
            <w:col w:w="10800"/>
          </w:cols>
          <w:pgMar w:left="480" w:top="131" w:right="619" w:bottom="0" w:gutter="0" w:footer="0" w:header="0"/>
        </w:sectPr>
      </w:pPr>
    </w:p>
    <w:bookmarkStart w:id="2" w:name="page3"/>
    <w:bookmarkEnd w:id="2"/>
    <w:p>
      <w:pPr>
        <w:ind w:right="60"/>
        <w:spacing w:after="0" w:line="250" w:lineRule="auto"/>
        <w:rPr>
          <w:sz w:val="20"/>
          <w:szCs w:val="20"/>
          <w:color w:val="auto"/>
        </w:rPr>
      </w:pPr>
      <w:r>
        <w:rPr>
          <w:rFonts w:ascii="Arial" w:cs="Arial" w:eastAsia="Arial" w:hAnsi="Arial"/>
          <w:sz w:val="13"/>
          <w:szCs w:val="13"/>
          <w:color w:val="008000"/>
        </w:rPr>
        <w:t>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Antony Ressler and Bennett Rosenthal (collectively, the "Board Members"). Mr. Ressler generally has veto authority over decisions by the Board Members.</w:t>
      </w:r>
    </w:p>
    <w:p>
      <w:pPr>
        <w:spacing w:after="0" w:line="26" w:lineRule="exact"/>
        <w:rPr>
          <w:sz w:val="20"/>
          <w:szCs w:val="20"/>
          <w:color w:val="auto"/>
        </w:rPr>
      </w:pPr>
    </w:p>
    <w:p>
      <w:pPr>
        <w:ind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10,933,145 shares of Common Stock by reason of the direct or indirect beneficial ownership of such shares as follows: (i) ACOF AIV 1A directly holds 646,091 shares of Common Stock, (ii) ACOF AIV 1B directly holds 2,364,352 shares of Common Stock, (iii) ACOF AIV 2 directly holds 2,408,566 shares of Common Stock, (iv) AEOF AIV A-B directly holds 1,894,861 shares of Common Stock, (v) AEOF AIV C directly holds 804,524 shares of Common Stock and (vi) AF Energy Feeder, L.P. directly holds 2,814,751 shares of Common Stock.</w:t>
      </w:r>
    </w:p>
    <w:p>
      <w:pPr>
        <w:spacing w:after="0" w:line="29" w:lineRule="exact"/>
        <w:rPr>
          <w:rFonts w:ascii="Arial" w:cs="Arial" w:eastAsia="Arial" w:hAnsi="Arial"/>
          <w:sz w:val="13"/>
          <w:szCs w:val="13"/>
          <w:color w:val="008000"/>
        </w:rPr>
      </w:pPr>
    </w:p>
    <w:p>
      <w:pPr>
        <w:ind w:right="14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840"/>
          </w:cols>
          <w:pgMar w:left="500" w:top="131" w:right="559" w:bottom="1440" w:gutter="0" w:footer="0" w:header="0"/>
        </w:sectPr>
      </w:pPr>
    </w:p>
    <w:p>
      <w:pPr>
        <w:spacing w:after="0" w:line="5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23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607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HOLDINGS L.P. By: 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6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HOLDCO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6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HOLDCO LLC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334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02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CORPORATION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MANAGEMENT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LLC /s/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22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19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VOTING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5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Ares Partners Holdco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00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Sole Member /s/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By: Naseem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Sagati 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38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12738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ARES Partners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553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34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49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12/29/2021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12/29/2021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12/29/2021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12/29/2021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12/29/2021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12/29/2021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21" w:lineRule="exact"/>
        <w:rPr>
          <w:sz w:val="20"/>
          <w:szCs w:val="20"/>
          <w:color w:val="auto"/>
        </w:rPr>
      </w:pPr>
    </w:p>
    <w:p>
      <w:pPr>
        <w:sectPr>
          <w:pgSz w:w="11900" w:h="16838" w:orient="portrait"/>
          <w:cols w:equalWidth="0" w:num="2">
            <w:col w:w="8680" w:space="60"/>
            <w:col w:w="2100"/>
          </w:cols>
          <w:pgMar w:left="500" w:top="131" w:right="55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684171" TargetMode="External"/><Relationship Id="rId16" Type="http://schemas.openxmlformats.org/officeDocument/2006/relationships/hyperlink" Target="http://www.sec.gov/cgi-bin/browse-edgar?action=getcompany&amp;CIK=0001536937" TargetMode="External"/><Relationship Id="rId18" Type="http://schemas.openxmlformats.org/officeDocument/2006/relationships/hyperlink" Target="http://www.sec.gov/cgi-bin/browse-edgar?action=getcompany&amp;CIK=0001669983" TargetMode="External"/><Relationship Id="rId19" Type="http://schemas.openxmlformats.org/officeDocument/2006/relationships/hyperlink" Target="http://www.sec.gov/cgi-bin/browse-edgar?action=getcompany&amp;CIK=0001176948" TargetMode="External"/><Relationship Id="rId20" Type="http://schemas.openxmlformats.org/officeDocument/2006/relationships/hyperlink" Target="http://www.sec.gov/cgi-bin/browse-edgar?action=getcompany&amp;CIK=0001620264" TargetMode="External"/><Relationship Id="rId21" Type="http://schemas.openxmlformats.org/officeDocument/2006/relationships/hyperlink" Target="http://www.sec.gov/cgi-bin/browse-edgar?action=getcompany&amp;CIK=0001761656" TargetMode="External"/><Relationship Id="rId22" Type="http://schemas.openxmlformats.org/officeDocument/2006/relationships/hyperlink" Target="http://www.sec.gov/cgi-bin/browse-edgar?action=getcompany&amp;CIK=0001620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2021-12-29T15:15:27Z</dcterms:created>
  <dcterms:modified xsi:type="dcterms:W3CDTF">2021-12-29T15:15:27Z</dcterms:modified>
</cp:coreProperties>
</file>