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66"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8"/>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8"/>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8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Of (D) (Instr. 3, 4 and 5)</w:t>
            </w:r>
          </w:p>
        </w:tc>
        <w:tc>
          <w:tcPr>
            <w:tcW w:w="70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82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ind w:left="6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06/03/2021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76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7"/>
                <w:vertAlign w:val="subscript"/>
              </w:rPr>
              <w:t>226,261</w:t>
            </w:r>
            <w:r>
              <w:rPr>
                <w:rFonts w:ascii="Arial" w:cs="Arial" w:eastAsia="Arial" w:hAnsi="Arial"/>
                <w:sz w:val="11"/>
                <w:szCs w:val="11"/>
                <w:color w:val="008000"/>
                <w:w w:val="87"/>
              </w:rPr>
              <w:t xml:space="preserve">(1)(2)(3)(4)(5)(6)    </w:t>
            </w:r>
            <w:r>
              <w:rPr>
                <w:rFonts w:ascii="Arial" w:cs="Arial" w:eastAsia="Arial" w:hAnsi="Arial"/>
                <w:sz w:val="34"/>
                <w:szCs w:val="34"/>
                <w:color w:val="0000FF"/>
                <w:w w:val="87"/>
                <w:vertAlign w:val="subscript"/>
              </w:rPr>
              <w:t>D</w:t>
            </w:r>
          </w:p>
        </w:tc>
        <w:tc>
          <w:tcPr>
            <w:tcW w:w="700" w:type="dxa"/>
            <w:vAlign w:val="bottom"/>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29.57</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16,459,587</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4"/>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AF V Energy IV AIV 1B,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-5884545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66"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6">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48">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459"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459" w:right="1440" w:bottom="0" w:gutter="0" w:footer="0" w:header="0"/>
          <w:type w:val="continuous"/>
        </w:sectPr>
      </w:pPr>
    </w:p>
    <w:bookmarkStart w:id="2" w:name="page3"/>
    <w:bookmarkEnd w:id="2"/>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57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809240" cy="18573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6">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("AresManagement"), (xvi) Ares Voting LLC ("Ares Voting"), (xvii) Ares Management GP LLC ("Ares Management GP") and (xviii) Ares Partners Holdco LLC ("AresPartners") (collectively, the "Reporting Persons"). Due to the electronic system's limitation of 10 Reporting Persons per joint filing, this statement is being filedin duplicate.</w:t>
      </w:r>
    </w:p>
    <w:p>
      <w:pPr>
        <w:spacing w:after="0" w:line="25"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16,459,587 shares of Common Stock by reason of the direct or indirect beneficial ownership of such shares as follows: (i) ACOF AIV 1A directly holds 757,593 shares of Common Stock, (ii) ACOF AIV 1B directly holds 2,782,479 shares of Common Stock, (iii) ACOF AIV 2 directly holds 2,837,287 shares of Common Stock, (iv) AEOF AIV A-B directly holds 1,894,861 shares of Common Stock, (v) AEOF AIV C directly holds 804,524 shares of Common Stock, (vi) SSF AIV 1A directly holds 468,943 shares of Common Stock, (vii) SSF AIV 1B directly holds 418,089 shares of Common Stock, (viii) SSF AIV 2 directly holds 680,629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44" w:orient="portrait"/>
          <w:cols w:equalWidth="0" w:num="1">
            <w:col w:w="10860"/>
          </w:cols>
          <w:pgMar w:left="480" w:top="179" w:right="55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649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44" w:orient="portrait"/>
          <w:cols w:equalWidth="0" w:num="2">
            <w:col w:w="8680" w:space="80"/>
            <w:col w:w="2100"/>
          </w:cols>
          <w:pgMar w:left="480" w:top="179" w:right="55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5"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24" Type="http://schemas.openxmlformats.org/officeDocument/2006/relationships/hyperlink" Target="http://www.sec.gov/cgi-bin/browse-edgar?action=getcompany&amp;CIK=0001831200" TargetMode="External"/><Relationship Id="rId30" Type="http://schemas.openxmlformats.org/officeDocument/2006/relationships/hyperlink" Target="http://www.sec.gov/cgi-bin/browse-edgar?action=getcompany&amp;CIK=0001831202" TargetMode="External"/><Relationship Id="rId36" Type="http://schemas.openxmlformats.org/officeDocument/2006/relationships/hyperlink" Target="http://www.sec.gov/cgi-bin/browse-edgar?action=getcompany&amp;CIK=0001831203" TargetMode="External"/><Relationship Id="rId42" Type="http://schemas.openxmlformats.org/officeDocument/2006/relationships/hyperlink" Target="http://www.sec.gov/cgi-bin/browse-edgar?action=getcompany&amp;CIK=0001831197" TargetMode="External"/><Relationship Id="rId48" Type="http://schemas.openxmlformats.org/officeDocument/2006/relationships/hyperlink" Target="http://www.sec.gov/cgi-bin/browse-edgar?action=getcompany&amp;CIK=0001831198" TargetMode="External"/><Relationship Id="rId56"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2021-06-07T15:09:20Z</dcterms:created>
  <dcterms:modified xsi:type="dcterms:W3CDTF">2021-06-07T15:09:20Z</dcterms:modified>
</cp:coreProperties>
</file>