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420370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437515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6"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99"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21"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99" w:lineRule="exact"/>
        <w:rPr>
          <w:sz w:val="24"/>
          <w:szCs w:val="24"/>
          <w:color w:val="auto"/>
        </w:rPr>
      </w:pPr>
    </w:p>
    <w:p>
      <w:pPr>
        <w:ind w:left="5088"/>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14" w:lineRule="exact"/>
        <w:rPr>
          <w:sz w:val="24"/>
          <w:szCs w:val="24"/>
          <w:color w:val="auto"/>
        </w:rPr>
      </w:pPr>
    </w:p>
    <w:p>
      <w:pPr>
        <w:ind w:left="4368"/>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99"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January 5, 2024</w:t>
      </w:r>
    </w:p>
    <w:p>
      <w:pPr>
        <w:spacing w:after="0" w:line="118"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65"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9"/>
          <w:szCs w:val="19"/>
          <w:b w:val="1"/>
          <w:bCs w:val="1"/>
          <w:color w:val="auto"/>
        </w:rPr>
        <w:t>California Resources Corporation</w:t>
      </w:r>
    </w:p>
    <w:p>
      <w:pPr>
        <w:spacing w:after="0" w:line="35" w:lineRule="exact"/>
        <w:rPr>
          <w:sz w:val="24"/>
          <w:szCs w:val="24"/>
          <w:color w:val="auto"/>
        </w:rPr>
      </w:pPr>
    </w:p>
    <w:p>
      <w:pPr>
        <w:jc w:val="center"/>
        <w:ind w:right="-8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208"/>
          </w:cols>
          <w:pgMar w:left="292" w:top="989" w:right="399" w:bottom="1440" w:gutter="0" w:footer="0" w:header="0"/>
        </w:sectPr>
      </w:pPr>
    </w:p>
    <w:p>
      <w:pPr>
        <w:spacing w:after="0" w:line="77" w:lineRule="exact"/>
        <w:rPr>
          <w:sz w:val="24"/>
          <w:szCs w:val="24"/>
          <w:color w:val="auto"/>
        </w:rPr>
      </w:pPr>
    </w:p>
    <w:p>
      <w:pPr>
        <w:ind w:left="162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19" w:lineRule="exact"/>
        <w:rPr>
          <w:sz w:val="24"/>
          <w:szCs w:val="24"/>
          <w:color w:val="auto"/>
        </w:rPr>
      </w:pPr>
    </w:p>
    <w:p>
      <w:pPr>
        <w:ind w:left="1128"/>
        <w:spacing w:after="0"/>
        <w:rPr>
          <w:sz w:val="20"/>
          <w:szCs w:val="20"/>
          <w:color w:val="auto"/>
        </w:rPr>
      </w:pPr>
      <w:r>
        <w:rPr>
          <w:rFonts w:ascii="Times New Roman" w:cs="Times New Roman" w:eastAsia="Times New Roman" w:hAnsi="Times New Roman"/>
          <w:sz w:val="12"/>
          <w:szCs w:val="12"/>
          <w:color w:val="auto"/>
        </w:rPr>
        <w:t>(State or Other Jurisdiction of</w:t>
      </w:r>
    </w:p>
    <w:p>
      <w:pPr>
        <w:ind w:left="1528"/>
        <w:spacing w:after="0"/>
        <w:rPr>
          <w:sz w:val="20"/>
          <w:szCs w:val="20"/>
          <w:color w:val="auto"/>
        </w:rPr>
      </w:pPr>
      <w:r>
        <w:rPr>
          <w:rFonts w:ascii="Times New Roman" w:cs="Times New Roman" w:eastAsia="Times New Roman" w:hAnsi="Times New Roman"/>
          <w:sz w:val="12"/>
          <w:szCs w:val="12"/>
          <w:color w:val="auto"/>
        </w:rPr>
        <w:t>Incorporation)</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2"/>
          <w:szCs w:val="12"/>
          <w:b w:val="1"/>
          <w:bCs w:val="1"/>
          <w:color w:val="auto"/>
        </w:rPr>
        <w:t>001-36478</w:t>
      </w:r>
    </w:p>
    <w:p>
      <w:pPr>
        <w:spacing w:after="0" w:line="2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color w:val="auto"/>
        </w:rPr>
        <w:t>(Commission</w:t>
      </w:r>
    </w:p>
    <w:p>
      <w:pPr>
        <w:spacing w:after="0" w:line="10"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1"/>
          <w:szCs w:val="11"/>
          <w:color w:val="auto"/>
        </w:rPr>
        <w:t>File Number)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46-5670947</w:t>
      </w:r>
    </w:p>
    <w:p>
      <w:pPr>
        <w:spacing w:after="0" w:line="1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2"/>
          <w:szCs w:val="12"/>
          <w:color w:val="auto"/>
        </w:rPr>
        <w:t>(IRS Employer</w:t>
      </w:r>
    </w:p>
    <w:p>
      <w:pPr>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73" w:lineRule="exact"/>
        <w:rPr>
          <w:sz w:val="24"/>
          <w:szCs w:val="24"/>
          <w:color w:val="auto"/>
        </w:rPr>
      </w:pPr>
    </w:p>
    <w:p>
      <w:pPr>
        <w:sectPr>
          <w:pgSz w:w="11900" w:h="16838" w:orient="portrait"/>
          <w:cols w:equalWidth="0" w:num="3">
            <w:col w:w="4588" w:space="720"/>
            <w:col w:w="2940" w:space="720"/>
            <w:col w:w="2240"/>
          </w:cols>
          <w:pgMar w:left="292" w:top="989" w:right="399" w:bottom="1440" w:gutter="0" w:footer="0" w:header="0"/>
          <w:type w:val="continuous"/>
        </w:sectPr>
      </w:pPr>
    </w:p>
    <w:p>
      <w:pPr>
        <w:jc w:val="center"/>
        <w:ind w:right="5572"/>
        <w:spacing w:after="0"/>
        <w:rPr>
          <w:sz w:val="20"/>
          <w:szCs w:val="20"/>
          <w:color w:val="auto"/>
        </w:rPr>
      </w:pPr>
      <w:r>
        <w:rPr>
          <w:rFonts w:ascii="Times New Roman" w:cs="Times New Roman" w:eastAsia="Times New Roman" w:hAnsi="Times New Roman"/>
          <w:sz w:val="11"/>
          <w:szCs w:val="11"/>
          <w:b w:val="1"/>
          <w:bCs w:val="1"/>
          <w:color w:val="auto"/>
        </w:rPr>
        <w:t>1 World Trade Center</w:t>
      </w:r>
    </w:p>
    <w:p>
      <w:pPr>
        <w:spacing w:after="0" w:line="32" w:lineRule="exact"/>
        <w:rPr>
          <w:sz w:val="24"/>
          <w:szCs w:val="24"/>
          <w:color w:val="auto"/>
        </w:rPr>
      </w:pPr>
    </w:p>
    <w:p>
      <w:pPr>
        <w:jc w:val="center"/>
        <w:ind w:right="5572"/>
        <w:spacing w:after="0"/>
        <w:rPr>
          <w:sz w:val="20"/>
          <w:szCs w:val="20"/>
          <w:color w:val="auto"/>
        </w:rPr>
      </w:pPr>
      <w:r>
        <w:rPr>
          <w:rFonts w:ascii="Times New Roman" w:cs="Times New Roman" w:eastAsia="Times New Roman" w:hAnsi="Times New Roman"/>
          <w:sz w:val="12"/>
          <w:szCs w:val="12"/>
          <w:b w:val="1"/>
          <w:bCs w:val="1"/>
          <w:color w:val="auto"/>
        </w:rPr>
        <w:t>Suite 1500</w:t>
      </w:r>
    </w:p>
    <w:p>
      <w:pPr>
        <w:spacing w:after="0" w:line="15" w:lineRule="exact"/>
        <w:rPr>
          <w:sz w:val="24"/>
          <w:szCs w:val="24"/>
          <w:color w:val="auto"/>
        </w:rPr>
      </w:pPr>
    </w:p>
    <w:p>
      <w:pPr>
        <w:jc w:val="center"/>
        <w:ind w:right="5572"/>
        <w:spacing w:after="0"/>
        <w:rPr>
          <w:sz w:val="20"/>
          <w:szCs w:val="20"/>
          <w:color w:val="auto"/>
        </w:rPr>
      </w:pPr>
      <w:r>
        <w:rPr>
          <w:rFonts w:ascii="Times New Roman" w:cs="Times New Roman" w:eastAsia="Times New Roman" w:hAnsi="Times New Roman"/>
          <w:sz w:val="12"/>
          <w:szCs w:val="12"/>
          <w:b w:val="1"/>
          <w:bCs w:val="1"/>
          <w:color w:val="auto"/>
        </w:rPr>
        <w:t>Long Beach</w:t>
      </w:r>
    </w:p>
    <w:p>
      <w:pPr>
        <w:sectPr>
          <w:pgSz w:w="11900" w:h="16838" w:orient="portrait"/>
          <w:cols w:equalWidth="0" w:num="1">
            <w:col w:w="11208"/>
          </w:cols>
          <w:pgMar w:left="292" w:top="989" w:right="399" w:bottom="1440" w:gutter="0" w:footer="0" w:header="0"/>
          <w:type w:val="continuous"/>
        </w:sectPr>
      </w:pPr>
    </w:p>
    <w:p>
      <w:pPr>
        <w:spacing w:after="0" w:line="15" w:lineRule="exact"/>
        <w:rPr>
          <w:sz w:val="24"/>
          <w:szCs w:val="24"/>
          <w:color w:val="auto"/>
        </w:rPr>
      </w:pPr>
    </w:p>
    <w:p>
      <w:pPr>
        <w:ind w:left="2548"/>
        <w:spacing w:after="0"/>
        <w:rPr>
          <w:sz w:val="20"/>
          <w:szCs w:val="20"/>
          <w:color w:val="auto"/>
        </w:rPr>
      </w:pPr>
      <w:r>
        <w:rPr>
          <w:rFonts w:ascii="Times New Roman" w:cs="Times New Roman" w:eastAsia="Times New Roman" w:hAnsi="Times New Roman"/>
          <w:sz w:val="12"/>
          <w:szCs w:val="12"/>
          <w:b w:val="1"/>
          <w:bCs w:val="1"/>
          <w:color w:val="auto"/>
        </w:rPr>
        <w:t>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90831</w:t>
      </w:r>
    </w:p>
    <w:p>
      <w:pPr>
        <w:spacing w:after="0" w:line="15" w:lineRule="exact"/>
        <w:rPr>
          <w:sz w:val="24"/>
          <w:szCs w:val="24"/>
          <w:color w:val="auto"/>
        </w:rPr>
      </w:pPr>
    </w:p>
    <w:p>
      <w:pPr>
        <w:sectPr>
          <w:pgSz w:w="11900" w:h="16838" w:orient="portrait"/>
          <w:cols w:equalWidth="0" w:num="2">
            <w:col w:w="7588" w:space="720"/>
            <w:col w:w="2900"/>
          </w:cols>
          <w:pgMar w:left="292" w:top="989" w:right="399" w:bottom="1440" w:gutter="0" w:footer="0" w:header="0"/>
          <w:type w:val="continuous"/>
        </w:sectPr>
      </w:pPr>
    </w:p>
    <w:p>
      <w:pPr>
        <w:ind w:left="1848"/>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(Zip Code)</w:t>
      </w:r>
    </w:p>
    <w:p>
      <w:pPr>
        <w:spacing w:after="0" w:line="108" w:lineRule="exact"/>
        <w:rPr>
          <w:sz w:val="24"/>
          <w:szCs w:val="24"/>
          <w:color w:val="auto"/>
        </w:rPr>
      </w:pPr>
    </w:p>
    <w:p>
      <w:pPr>
        <w:sectPr>
          <w:pgSz w:w="11900" w:h="16838" w:orient="portrait"/>
          <w:cols w:equalWidth="0" w:num="2">
            <w:col w:w="7468" w:space="720"/>
            <w:col w:w="3020"/>
          </w:cols>
          <w:pgMar w:left="292" w:top="989" w:right="399" w:bottom="1440" w:gutter="0" w:footer="0" w:header="0"/>
          <w:type w:val="continuous"/>
        </w:sectPr>
      </w:pPr>
    </w:p>
    <w:p>
      <w:pPr>
        <w:jc w:val="center"/>
        <w:ind w:right="-107"/>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(888) 848-4754</w:t>
      </w:r>
    </w:p>
    <w:p>
      <w:pPr>
        <w:spacing w:after="0" w:line="118"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color w:val="auto"/>
        </w:rPr>
        <w:t>_____________________</w:t>
      </w:r>
    </w:p>
    <w:p>
      <w:pPr>
        <w:spacing w:after="0" w:line="11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87"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96" w:lineRule="exact"/>
        <w:rPr>
          <w:rFonts w:ascii="MS PGothic" w:cs="MS PGothic" w:eastAsia="MS PGothic" w:hAnsi="MS PGothic"/>
          <w:sz w:val="13"/>
          <w:szCs w:val="13"/>
          <w:color w:val="auto"/>
        </w:rPr>
      </w:pPr>
    </w:p>
    <w:p>
      <w:pPr>
        <w:ind w:left="228" w:hanging="228"/>
        <w:spacing w:after="0"/>
        <w:tabs>
          <w:tab w:leader="none" w:pos="22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228" w:hanging="228"/>
        <w:spacing w:after="0"/>
        <w:tabs>
          <w:tab w:leader="none" w:pos="22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96" w:lineRule="exact"/>
        <w:rPr>
          <w:rFonts w:ascii="MS PGothic" w:cs="MS PGothic" w:eastAsia="MS PGothic" w:hAnsi="MS PGothic"/>
          <w:sz w:val="13"/>
          <w:szCs w:val="13"/>
          <w:color w:val="auto"/>
        </w:rPr>
      </w:pPr>
    </w:p>
    <w:p>
      <w:pPr>
        <w:ind w:left="228" w:hanging="228"/>
        <w:spacing w:after="0"/>
        <w:tabs>
          <w:tab w:leader="none" w:pos="228"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35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83" w:lineRule="exact"/>
        <w:rPr>
          <w:sz w:val="24"/>
          <w:szCs w:val="24"/>
          <w:color w:val="auto"/>
        </w:rPr>
      </w:pPr>
    </w:p>
    <w:p>
      <w:pPr>
        <w:ind w:left="1328" w:right="1200" w:hanging="74"/>
        <w:spacing w:after="0" w:line="271" w:lineRule="auto"/>
        <w:rPr>
          <w:sz w:val="20"/>
          <w:szCs w:val="20"/>
          <w:color w:val="auto"/>
        </w:rPr>
      </w:pPr>
      <w:r>
        <w:rPr>
          <w:rFonts w:ascii="Times New Roman" w:cs="Times New Roman" w:eastAsia="Times New Roman" w:hAnsi="Times New Roman"/>
          <w:sz w:val="12"/>
          <w:szCs w:val="12"/>
          <w:b w:val="1"/>
          <w:bCs w:val="1"/>
          <w:color w:val="auto"/>
        </w:rPr>
        <w:t>Title of each class</w:t>
      </w:r>
      <w:r>
        <w:rPr>
          <w:sz w:val="20"/>
          <w:szCs w:val="20"/>
          <w:color w:val="auto"/>
        </w:rPr>
        <w:t xml:space="preserve"> </w:t>
      </w:r>
      <w:r>
        <w:rPr>
          <w:rFonts w:ascii="Times New Roman" w:cs="Times New Roman" w:eastAsia="Times New Roman" w:hAnsi="Times New Roman"/>
          <w:sz w:val="12"/>
          <w:szCs w:val="12"/>
          <w:b w:val="1"/>
          <w:bCs w:val="1"/>
          <w:color w:val="auto"/>
        </w:rPr>
        <w:t xml:space="preserve">Trading Symbol(s) Name of each exchange on which registered </w:t>
      </w:r>
      <w:r>
        <w:rPr>
          <w:rFonts w:ascii="Times New Roman" w:cs="Times New Roman" w:eastAsia="Times New Roman" w:hAnsi="Times New Roman"/>
          <w:sz w:val="12"/>
          <w:szCs w:val="12"/>
          <w:color w:val="auto"/>
        </w:rPr>
        <w:t>Common Stock CRC New York Stock Exchange</w:t>
      </w:r>
    </w:p>
    <w:p>
      <w:pPr>
        <w:spacing w:after="0" w:line="250" w:lineRule="exact"/>
        <w:rPr>
          <w:sz w:val="24"/>
          <w:szCs w:val="24"/>
          <w:color w:val="auto"/>
        </w:rPr>
      </w:pPr>
    </w:p>
    <w:p>
      <w:pPr>
        <w:ind w:left="8" w:right="240"/>
        <w:spacing w:after="0" w:line="22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left="8"/>
        <w:spacing w:after="0" w:line="16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509270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156210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8"/>
          </w:cols>
          <w:pgMar w:left="292" w:top="989" w:right="399" w:bottom="1440" w:gutter="0" w:footer="0" w:header="0"/>
          <w:type w:val="continuous"/>
        </w:sectPr>
      </w:pPr>
    </w:p>
    <w:bookmarkStart w:id="1" w:name="page2"/>
    <w:bookmarkEnd w:id="1"/>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w:t>
      </w:r>
    </w:p>
    <w:p>
      <w:pPr>
        <w:spacing w:after="0" w:line="154" w:lineRule="exact"/>
        <w:rPr>
          <w:sz w:val="20"/>
          <w:szCs w:val="20"/>
          <w:color w:val="auto"/>
        </w:rPr>
      </w:pPr>
    </w:p>
    <w:p>
      <w:pPr>
        <w:ind w:left="8" w:right="640"/>
        <w:spacing w:after="0" w:line="279" w:lineRule="auto"/>
        <w:rPr>
          <w:sz w:val="20"/>
          <w:szCs w:val="20"/>
          <w:color w:val="auto"/>
        </w:rPr>
      </w:pPr>
      <w:r>
        <w:rPr>
          <w:rFonts w:ascii="Times New Roman" w:cs="Times New Roman" w:eastAsia="Times New Roman" w:hAnsi="Times New Roman"/>
          <w:sz w:val="12"/>
          <w:szCs w:val="12"/>
          <w:color w:val="auto"/>
        </w:rPr>
        <w:t>On January 5, 2024, California Resources Corporation (the “Company”) posted an updated investor presentation on its website at www.crc.com. The presentation is furnished as Exhibit 99.1 to this report on Form 8-K and is incorporated herein by reference.</w:t>
      </w:r>
    </w:p>
    <w:p>
      <w:pPr>
        <w:spacing w:after="0" w:line="111" w:lineRule="exact"/>
        <w:rPr>
          <w:sz w:val="20"/>
          <w:szCs w:val="20"/>
          <w:color w:val="auto"/>
        </w:rPr>
      </w:pPr>
    </w:p>
    <w:p>
      <w:pPr>
        <w:ind w:left="8" w:right="260"/>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111" w:lineRule="exact"/>
        <w:rPr>
          <w:sz w:val="20"/>
          <w:szCs w:val="20"/>
          <w:color w:val="auto"/>
        </w:rPr>
      </w:pPr>
    </w:p>
    <w:p>
      <w:pPr>
        <w:jc w:val="both"/>
        <w:ind w:left="8" w:right="500"/>
        <w:spacing w:after="0" w:line="265" w:lineRule="auto"/>
        <w:rPr>
          <w:sz w:val="20"/>
          <w:szCs w:val="20"/>
          <w:color w:val="auto"/>
        </w:rPr>
      </w:pPr>
      <w:r>
        <w:rPr>
          <w:rFonts w:ascii="Times New Roman" w:cs="Times New Roman" w:eastAsia="Times New Roman" w:hAnsi="Times New Roman"/>
          <w:sz w:val="12"/>
          <w:szCs w:val="12"/>
          <w:color w:val="auto"/>
        </w:rPr>
        <w:t>Statements contained in the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19" w:lineRule="exact"/>
        <w:rPr>
          <w:sz w:val="20"/>
          <w:szCs w:val="20"/>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251" w:lineRule="exact"/>
        <w:rPr>
          <w:sz w:val="20"/>
          <w:szCs w:val="20"/>
          <w:color w:val="auto"/>
        </w:rPr>
      </w:pPr>
    </w:p>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45" w:lineRule="exact"/>
        <w:rPr>
          <w:sz w:val="20"/>
          <w:szCs w:val="20"/>
          <w:color w:val="auto"/>
        </w:rPr>
      </w:pPr>
    </w:p>
    <w:p>
      <w:pPr>
        <w:ind w:left="268" w:hanging="268"/>
        <w:spacing w:after="0"/>
        <w:tabs>
          <w:tab w:leader="none" w:pos="26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73" w:lineRule="exact"/>
        <w:rPr>
          <w:sz w:val="20"/>
          <w:szCs w:val="20"/>
          <w:color w:val="auto"/>
        </w:rPr>
      </w:pPr>
    </w:p>
    <w:tbl>
      <w:tblPr>
        <w:tblLayout w:type="fixed"/>
        <w:tblInd w:w="168" w:type="dxa"/>
        <w:tblCellMar>
          <w:top w:w="0" w:type="dxa"/>
          <w:left w:w="0" w:type="dxa"/>
          <w:bottom w:w="0" w:type="dxa"/>
          <w:right w:w="0" w:type="dxa"/>
        </w:tblCellMar>
      </w:tblPr>
      <w:tr>
        <w:trPr>
          <w:trHeight w:val="168"/>
        </w:trPr>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Exhibit No.</w:t>
            </w:r>
          </w:p>
        </w:tc>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900" w:type="dxa"/>
            <w:vAlign w:val="bottom"/>
          </w:tcPr>
          <w:p>
            <w:pPr>
              <w:ind w:left="214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33"/>
        </w:trPr>
        <w:tc>
          <w:tcPr>
            <w:tcW w:w="1940" w:type="dxa"/>
            <w:vAlign w:val="bottom"/>
            <w:tcBorders>
              <w:top w:val="single" w:sz="8" w:color="auto"/>
            </w:tcBorders>
          </w:tcPr>
          <w:p>
            <w:pPr>
              <w:jc w:val="right"/>
              <w:ind w:right="800"/>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2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020" w:type="dxa"/>
            <w:vAlign w:val="bottom"/>
            <w:tcBorders>
              <w:top w:val="single" w:sz="8" w:color="auto"/>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rPr>
              <w:t>Investor Presentation dated January 5, 2024.</w:t>
            </w: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r>
    </w:tbl>
    <w:p>
      <w:pPr>
        <w:spacing w:after="0" w:line="43" w:lineRule="exact"/>
        <w:rPr>
          <w:sz w:val="20"/>
          <w:szCs w:val="20"/>
          <w:color w:val="auto"/>
        </w:rPr>
      </w:pPr>
    </w:p>
    <w:p>
      <w:pPr>
        <w:ind w:left="2348" w:hanging="1298"/>
        <w:spacing w:after="0"/>
        <w:tabs>
          <w:tab w:leader="none" w:pos="234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(embedded within the Inline XBRL document).</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07" w:lineRule="exact"/>
        <w:rPr>
          <w:rFonts w:ascii="Times New Roman" w:cs="Times New Roman" w:eastAsia="Times New Roman" w:hAnsi="Times New Roman"/>
          <w:sz w:val="12"/>
          <w:szCs w:val="12"/>
          <w:color w:val="auto"/>
        </w:rPr>
      </w:pPr>
    </w:p>
    <w:p>
      <w:pPr>
        <w:ind w:left="56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122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b w:val="1"/>
          <w:bCs w:val="1"/>
          <w:color w:val="auto"/>
        </w:rPr>
        <w:t>California Resources Corporation</w:t>
      </w:r>
    </w:p>
    <w:p>
      <w:pPr>
        <w:spacing w:after="0" w:line="200" w:lineRule="exact"/>
        <w:rPr>
          <w:sz w:val="20"/>
          <w:szCs w:val="20"/>
          <w:color w:val="auto"/>
        </w:rPr>
      </w:pPr>
    </w:p>
    <w:p>
      <w:pPr>
        <w:spacing w:after="0" w:line="35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2"/>
          <w:szCs w:val="12"/>
          <w:color w:val="auto"/>
        </w:rPr>
        <w:t>/s/ Michael L. Preston</w:t>
      </w:r>
    </w:p>
    <w:p>
      <w:pPr>
        <w:spacing w:after="0" w:line="17" w:lineRule="exact"/>
        <w:rPr>
          <w:sz w:val="20"/>
          <w:szCs w:val="20"/>
          <w:color w:val="auto"/>
        </w:rPr>
      </w:pPr>
    </w:p>
    <w:tbl>
      <w:tblPr>
        <w:tblLayout w:type="fixed"/>
        <w:tblInd w:w="4840" w:type="dxa"/>
        <w:tblCellMar>
          <w:top w:w="0" w:type="dxa"/>
          <w:left w:w="0" w:type="dxa"/>
          <w:bottom w:w="0" w:type="dxa"/>
          <w:right w:w="0" w:type="dxa"/>
        </w:tblCellMar>
      </w:tblPr>
      <w:tr>
        <w:trPr>
          <w:trHeight w:val="140"/>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Name:</w:t>
            </w:r>
          </w:p>
        </w:tc>
        <w:tc>
          <w:tcPr>
            <w:tcW w:w="58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rPr>
              <w:t>Michael L. Preston</w:t>
            </w:r>
          </w:p>
        </w:tc>
      </w:tr>
      <w:tr>
        <w:trPr>
          <w:trHeight w:val="164"/>
        </w:trPr>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58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January 5, 2024</w:t>
      </w:r>
    </w:p>
    <w:p>
      <w:pPr>
        <w:sectPr>
          <w:pgSz w:w="11900" w:h="16838" w:orient="portrait"/>
          <w:cols w:equalWidth="0" w:num="1">
            <w:col w:w="11300"/>
          </w:cols>
          <w:pgMar w:left="300" w:top="989"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3771900</wp:posOffset>
            </wp:positionV>
            <wp:extent cx="713041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2024-01-05T12:48:17Z</dcterms:created>
  <dcterms:modified xsi:type="dcterms:W3CDTF">2024-01-05T12:48:17Z</dcterms:modified>
</cp:coreProperties>
</file>