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83" w:orient="portrait"/>
          <w:cols w:equalWidth="0" w:num="1">
            <w:col w:w="10940"/>
          </w:cols>
          <w:pgMar w:left="480" w:top="230" w:right="479" w:bottom="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3"/>
          <w:szCs w:val="23"/>
          <w:u w:val="single" w:color="auto"/>
          <w:color w:val="0000EE"/>
        </w:rPr>
      </w:pPr>
      <w:hyperlink r:id="rId10">
        <w:r>
          <w:rPr>
            <w:rFonts w:ascii="Times New Roman" w:cs="Times New Roman" w:eastAsia="Times New Roman" w:hAnsi="Times New Roman"/>
            <w:sz w:val="23"/>
            <w:szCs w:val="23"/>
            <w:u w:val="single" w:color="auto"/>
            <w:color w:val="0000EE"/>
          </w:rPr>
          <w:t>ARES MANAGEMENT LLC</w:t>
        </w:r>
      </w:hyperlink>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ind w:firstLine="2"/>
        <w:spacing w:after="0" w:line="258"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10/27/2020</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California Resources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CRC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5" w:lineRule="exact"/>
        <w:rPr>
          <w:sz w:val="24"/>
          <w:szCs w:val="24"/>
          <w:color w:val="auto"/>
        </w:rPr>
      </w:pPr>
    </w:p>
    <w:p>
      <w:pPr>
        <w:sectPr>
          <w:pgSz w:w="11900" w:h="16883" w:orient="portrait"/>
          <w:cols w:equalWidth="0" w:num="3">
            <w:col w:w="3060" w:space="300"/>
            <w:col w:w="136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325"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LOS</w:t>
      </w:r>
      <w:r>
        <w:rPr>
          <w:rFonts w:ascii="Times New Roman" w:cs="Times New Roman" w:eastAsia="Times New Roman" w:hAnsi="Times New Roman"/>
          <w:sz w:val="20"/>
          <w:szCs w:val="20"/>
          <w:color w:val="0000FF"/>
        </w:rPr>
        <w:t xml:space="preserve"> CA 90067 ANGELES</w:t>
      </w:r>
    </w:p>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83" w:orient="portrait"/>
          <w:cols w:equalWidth="0" w:num="3">
            <w:col w:w="4277" w:space="720"/>
            <w:col w:w="3003" w:space="269"/>
            <w:col w:w="2671"/>
          </w:cols>
          <w:pgMar w:left="480" w:top="230" w:right="479" w:bottom="0" w:gutter="0" w:footer="0" w:header="0"/>
          <w:type w:val="continuous"/>
        </w:sectPr>
      </w:pPr>
    </w:p>
    <w:p>
      <w:pPr>
        <w:spacing w:after="0" w:line="18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124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2458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15"/>
        </w:trPr>
        <w:tc>
          <w:tcPr>
            <w:tcW w:w="20" w:type="dxa"/>
            <w:vAlign w:val="bottom"/>
          </w:tcPr>
          <w:p>
            <w:pPr>
              <w:spacing w:after="0"/>
              <w:rPr>
                <w:sz w:val="24"/>
                <w:szCs w:val="24"/>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ind w:left="60"/>
              <w:spacing w:after="0" w:line="314" w:lineRule="exact"/>
              <w:rPr>
                <w:sz w:val="20"/>
                <w:szCs w:val="20"/>
                <w:color w:val="auto"/>
              </w:rPr>
            </w:pPr>
            <w:r>
              <w:rPr>
                <w:rFonts w:ascii="Times New Roman" w:cs="Times New Roman" w:eastAsia="Times New Roman" w:hAnsi="Times New Roman"/>
                <w:sz w:val="36"/>
                <w:szCs w:val="36"/>
                <w:color w:val="0000FF"/>
                <w:w w:val="94"/>
                <w:vertAlign w:val="subscript"/>
              </w:rPr>
              <w:t>17,324,848</w:t>
            </w:r>
            <w:r>
              <w:rPr>
                <w:rFonts w:ascii="Times New Roman" w:cs="Times New Roman" w:eastAsia="Times New Roman" w:hAnsi="Times New Roman"/>
                <w:sz w:val="12"/>
                <w:szCs w:val="12"/>
                <w:color w:val="008000"/>
                <w:w w:val="94"/>
              </w:rPr>
              <w:t>(1)(2)(3)(4)(5)</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tcPr>
          <w:p>
            <w:pPr>
              <w:ind w:left="600"/>
              <w:spacing w:after="0"/>
              <w:rPr>
                <w:sz w:val="20"/>
                <w:szCs w:val="20"/>
                <w:color w:val="auto"/>
              </w:rPr>
            </w:pPr>
            <w:r>
              <w:rPr>
                <w:rFonts w:ascii="Times New Roman" w:cs="Times New Roman" w:eastAsia="Times New Roman" w:hAnsi="Times New Roman"/>
                <w:sz w:val="20"/>
                <w:szCs w:val="20"/>
                <w:color w:val="0000FF"/>
              </w:rPr>
              <w:t>By ECR Corporate Holdings L.P.</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008000"/>
              </w:rPr>
              <w:t>(1)(2)(3)(4)(5)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6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7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6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4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3"/>
                <w:szCs w:val="13"/>
                <w:color w:val="auto"/>
              </w:rPr>
            </w:pPr>
          </w:p>
        </w:tc>
        <w:tc>
          <w:tcPr>
            <w:tcW w:w="800" w:type="dxa"/>
            <w:vAlign w:val="bottom"/>
            <w:gridSpan w:val="2"/>
          </w:tcPr>
          <w:p>
            <w:pPr>
              <w:ind w:left="12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7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ARES MANAGEMENT LLC</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20" w:type="dxa"/>
            <w:vAlign w:val="bottom"/>
          </w:tcPr>
          <w:p>
            <w:pPr>
              <w:ind w:left="46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w w:val="99"/>
              </w:rPr>
              <w:t>2000 AVENUE OF THE STARS, 12TH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7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20" w:type="dxa"/>
            <w:vAlign w:val="bottom"/>
          </w:tcPr>
          <w:p>
            <w:pPr>
              <w:ind w:left="46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Ares Management Holdings L.P.</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20" w:type="dxa"/>
            <w:vAlign w:val="bottom"/>
          </w:tcPr>
          <w:p>
            <w:pPr>
              <w:ind w:left="46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w w:val="99"/>
              </w:rPr>
              <w:t>2000 AVENUE OF THE STARS, 12TH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7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20" w:type="dxa"/>
            <w:vAlign w:val="bottom"/>
          </w:tcPr>
          <w:p>
            <w:pPr>
              <w:ind w:left="46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-5090160</wp:posOffset>
            </wp:positionV>
            <wp:extent cx="6946900" cy="5546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546090"/>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83"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5">
        <w:r>
          <w:rPr>
            <w:rFonts w:ascii="Times New Roman" w:cs="Times New Roman" w:eastAsia="Times New Roman" w:hAnsi="Times New Roman"/>
            <w:sz w:val="23"/>
            <w:szCs w:val="23"/>
            <w:u w:val="single" w:color="auto"/>
            <w:color w:val="0000EE"/>
          </w:rPr>
          <w:t>Ares Holdco LLC</w:t>
        </w:r>
      </w:hyperlink>
    </w:p>
    <w:p>
      <w:pPr>
        <w:sectPr>
          <w:pgSz w:w="11900" w:h="16883" w:orient="portrait"/>
          <w:cols w:equalWidth="0" w:num="1">
            <w:col w:w="10940"/>
          </w:cols>
          <w:pgMar w:left="480" w:top="230"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1052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159385</wp:posOffset>
            </wp:positionV>
            <wp:extent cx="26206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3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Ares Holdings Inc.</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-1021080</wp:posOffset>
            </wp:positionV>
            <wp:extent cx="95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-1030605</wp:posOffset>
            </wp:positionV>
            <wp:extent cx="952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-715645</wp:posOffset>
            </wp:positionV>
            <wp:extent cx="9525" cy="1848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25" cy="18484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-725170</wp:posOffset>
            </wp:positionV>
            <wp:extent cx="9525" cy="1858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525" cy="185801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-229870</wp:posOffset>
            </wp:positionV>
            <wp:extent cx="952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-239395</wp:posOffset>
            </wp:positionV>
            <wp:extent cx="952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159385</wp:posOffset>
            </wp:positionV>
            <wp:extent cx="262064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600" w:type="dxa"/>
            <w:vAlign w:val="bottom"/>
          </w:tcPr>
          <w:p>
            <w:pPr>
              <w:ind w:left="46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54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6">
              <w:r>
                <w:rPr>
                  <w:rFonts w:ascii="Times New Roman" w:cs="Times New Roman" w:eastAsia="Times New Roman" w:hAnsi="Times New Roman"/>
                  <w:sz w:val="24"/>
                  <w:szCs w:val="24"/>
                  <w:u w:val="single" w:color="auto"/>
                  <w:color w:val="0000EE"/>
                </w:rPr>
                <w:t>Ares Management Corp</w:t>
              </w:r>
            </w:hyperlink>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600" w:type="dxa"/>
            <w:vAlign w:val="bottom"/>
          </w:tcPr>
          <w:p>
            <w:pPr>
              <w:ind w:left="46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-1021080</wp:posOffset>
            </wp:positionV>
            <wp:extent cx="952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-1030605</wp:posOffset>
            </wp:positionV>
            <wp:extent cx="952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-715645</wp:posOffset>
            </wp:positionV>
            <wp:extent cx="9525" cy="1848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525" cy="18484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-725170</wp:posOffset>
            </wp:positionV>
            <wp:extent cx="9525" cy="1858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525" cy="185801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-229870</wp:posOffset>
            </wp:positionV>
            <wp:extent cx="95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-239395</wp:posOffset>
            </wp:positionV>
            <wp:extent cx="952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159385</wp:posOffset>
            </wp:positionV>
            <wp:extent cx="262064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3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34">
              <w:r>
                <w:rPr>
                  <w:rFonts w:ascii="Times New Roman" w:cs="Times New Roman" w:eastAsia="Times New Roman" w:hAnsi="Times New Roman"/>
                  <w:sz w:val="24"/>
                  <w:szCs w:val="24"/>
                  <w:u w:val="single" w:color="auto"/>
                  <w:color w:val="0000EE"/>
                </w:rPr>
                <w:t>Ares Voting LLC</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-1021080</wp:posOffset>
            </wp:positionV>
            <wp:extent cx="952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-1030605</wp:posOffset>
            </wp:positionV>
            <wp:extent cx="952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-715645</wp:posOffset>
            </wp:positionV>
            <wp:extent cx="9525" cy="1848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9525" cy="18484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-725170</wp:posOffset>
            </wp:positionV>
            <wp:extent cx="9525" cy="1858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9525" cy="185801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-229870</wp:posOffset>
            </wp:positionV>
            <wp:extent cx="952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-239395</wp:posOffset>
            </wp:positionV>
            <wp:extent cx="952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159385</wp:posOffset>
            </wp:positionV>
            <wp:extent cx="262064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80" w:type="dxa"/>
            <w:vAlign w:val="bottom"/>
          </w:tcPr>
          <w:p>
            <w:pPr>
              <w:ind w:left="460"/>
              <w:spacing w:after="0"/>
              <w:rPr>
                <w:sz w:val="20"/>
                <w:szCs w:val="20"/>
                <w:color w:val="auto"/>
              </w:rPr>
            </w:pPr>
            <w:r>
              <w:rPr>
                <w:rFonts w:ascii="Arial" w:cs="Arial" w:eastAsia="Arial" w:hAnsi="Arial"/>
                <w:sz w:val="15"/>
                <w:szCs w:val="15"/>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7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42">
              <w:r>
                <w:rPr>
                  <w:rFonts w:ascii="Times New Roman" w:cs="Times New Roman" w:eastAsia="Times New Roman" w:hAnsi="Times New Roman"/>
                  <w:sz w:val="24"/>
                  <w:szCs w:val="24"/>
                  <w:u w:val="single" w:color="auto"/>
                  <w:color w:val="0000EE"/>
                </w:rPr>
                <w:t>Ares Management GP LLC</w:t>
              </w:r>
            </w:hyperlink>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80" w:type="dxa"/>
            <w:vAlign w:val="bottom"/>
          </w:tcPr>
          <w:p>
            <w:pPr>
              <w:ind w:left="460"/>
              <w:spacing w:after="0"/>
              <w:rPr>
                <w:sz w:val="20"/>
                <w:szCs w:val="20"/>
                <w:color w:val="auto"/>
              </w:rPr>
            </w:pPr>
            <w:r>
              <w:rPr>
                <w:rFonts w:ascii="Arial" w:cs="Arial" w:eastAsia="Arial" w:hAnsi="Arial"/>
                <w:sz w:val="15"/>
                <w:szCs w:val="15"/>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-1021080</wp:posOffset>
            </wp:positionV>
            <wp:extent cx="952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-1030605</wp:posOffset>
            </wp:positionV>
            <wp:extent cx="952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-715645</wp:posOffset>
            </wp:positionV>
            <wp:extent cx="9525" cy="1848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9525" cy="18484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-725170</wp:posOffset>
            </wp:positionV>
            <wp:extent cx="9525" cy="1858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9525" cy="185801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-229870</wp:posOffset>
            </wp:positionV>
            <wp:extent cx="952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-239395</wp:posOffset>
            </wp:positionV>
            <wp:extent cx="952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159385</wp:posOffset>
            </wp:positionV>
            <wp:extent cx="262064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40" w:type="dxa"/>
            <w:vAlign w:val="bottom"/>
          </w:tcPr>
          <w:p>
            <w:pPr>
              <w:ind w:left="46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6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50">
              <w:r>
                <w:rPr>
                  <w:rFonts w:ascii="Times New Roman" w:cs="Times New Roman" w:eastAsia="Times New Roman" w:hAnsi="Times New Roman"/>
                  <w:sz w:val="24"/>
                  <w:szCs w:val="24"/>
                  <w:u w:val="single" w:color="auto"/>
                  <w:color w:val="0000EE"/>
                </w:rPr>
                <w:t>Ares Partners Holdco LLC</w:t>
              </w:r>
            </w:hyperlink>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40" w:type="dxa"/>
            <w:vAlign w:val="bottom"/>
          </w:tcPr>
          <w:p>
            <w:pPr>
              <w:ind w:left="46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-1021080</wp:posOffset>
            </wp:positionV>
            <wp:extent cx="952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-1030605</wp:posOffset>
            </wp:positionV>
            <wp:extent cx="952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-715645</wp:posOffset>
            </wp:positionV>
            <wp:extent cx="9525" cy="1610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9525" cy="16103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-725170</wp:posOffset>
            </wp:positionV>
            <wp:extent cx="9525" cy="1619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9525" cy="161988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-229870</wp:posOffset>
            </wp:positionV>
            <wp:extent cx="952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-239395</wp:posOffset>
            </wp:positionV>
            <wp:extent cx="952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159385</wp:posOffset>
            </wp:positionV>
            <wp:extent cx="262064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62"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9959"/>
          </w:cols>
          <w:pgMar w:left="500" w:top="466" w:right="1440" w:bottom="0" w:gutter="0" w:footer="0" w:header="0"/>
        </w:sectPr>
      </w:pPr>
    </w:p>
    <w:p>
      <w:pPr>
        <w:spacing w:after="0" w:line="41" w:lineRule="exact"/>
        <w:rPr>
          <w:sz w:val="20"/>
          <w:szCs w:val="20"/>
          <w:color w:val="auto"/>
        </w:rPr>
      </w:pPr>
    </w:p>
    <w:p>
      <w:pPr>
        <w:ind w:left="120"/>
        <w:spacing w:after="0"/>
        <w:tabs>
          <w:tab w:leader="none" w:pos="2860" w:val="left"/>
        </w:tabs>
        <w:rPr>
          <w:sz w:val="20"/>
          <w:szCs w:val="20"/>
          <w:color w:val="auto"/>
        </w:rPr>
      </w:pPr>
      <w:r>
        <w:rPr>
          <w:rFonts w:ascii="Times New Roman" w:cs="Times New Roman" w:eastAsia="Times New Roman" w:hAnsi="Times New Roman"/>
          <w:sz w:val="20"/>
          <w:szCs w:val="20"/>
          <w:color w:val="0000FF"/>
        </w:rPr>
        <w:t>LOS ANGELES CA</w:t>
      </w:r>
      <w:r>
        <w:rPr>
          <w:sz w:val="20"/>
          <w:szCs w:val="20"/>
          <w:color w:val="auto"/>
        </w:rPr>
        <w:tab/>
      </w:r>
      <w:r>
        <w:rPr>
          <w:rFonts w:ascii="Times New Roman" w:cs="Times New Roman" w:eastAsia="Times New Roman" w:hAnsi="Times New Roman"/>
          <w:sz w:val="18"/>
          <w:szCs w:val="18"/>
          <w:color w:val="0000FF"/>
        </w:rPr>
        <w:t>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121285</wp:posOffset>
            </wp:positionV>
            <wp:extent cx="262064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9959"/>
          </w:cols>
          <w:pgMar w:left="500" w:top="466" w:right="1440" w:bottom="0"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2077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773045" cy="207708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60">
        <w:r>
          <w:rPr>
            <w:rFonts w:ascii="Times New Roman" w:cs="Times New Roman" w:eastAsia="Times New Roman" w:hAnsi="Times New Roman"/>
            <w:sz w:val="24"/>
            <w:szCs w:val="24"/>
            <w:u w:val="single" w:color="auto"/>
            <w:color w:val="0000EE"/>
          </w:rPr>
          <w:t>ECR Corporate Holdings L.P.</w:t>
        </w:r>
      </w:hyperlink>
    </w:p>
    <w:p>
      <w:pPr>
        <w:spacing w:after="0" w:line="339"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2000 AVENUE OF THE STARS, 12TH FLOOR</w:t>
      </w: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firstLine="5"/>
        <w:spacing w:after="0" w:line="235"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July 15, 2020, the Issuer and certain of its subsidiaries filed voluntary petitions for relief under Chapter 11 of the United States Code, 11 U.S.C. Section 101-1532 in the United States Bankruptcy Court for the Southern District of Texas (the "Bankruptcy Court"). On October 8, 2020 the Issuer filed the Amended Debtors' Joint Plan of Reorganization Under Chapter 11 of the Bankruptcy Code with the Bankruptcy Court (the "Plan"). On October 13, 2020, the Bankruptcy Court entered an order (the "Confirmation Order") confirming the Plan. On October 27, 2020 (the "Effective Date"), the conditions to effectiveness of the Plan were satisfied or waived and the Issuer emerged from Chapter</w:t>
      </w:r>
    </w:p>
    <w:p>
      <w:pPr>
        <w:spacing w:after="0"/>
        <w:tabs>
          <w:tab w:leader="none" w:pos="0" w:val="left"/>
        </w:tabs>
        <w:numPr>
          <w:ilvl w:val="0"/>
          <w:numId w:val="6"/>
        </w:numPr>
        <w:rPr>
          <w:rFonts w:ascii="Times New Roman" w:cs="Times New Roman" w:eastAsia="Times New Roman" w:hAnsi="Times New Roman"/>
          <w:sz w:val="15"/>
          <w:szCs w:val="15"/>
          <w:color w:val="008000"/>
        </w:rPr>
      </w:pPr>
    </w:p>
    <w:p>
      <w:pPr>
        <w:spacing w:after="0" w:line="36" w:lineRule="exact"/>
        <w:rPr>
          <w:rFonts w:ascii="Times New Roman" w:cs="Times New Roman" w:eastAsia="Times New Roman" w:hAnsi="Times New Roman"/>
          <w:sz w:val="15"/>
          <w:szCs w:val="15"/>
          <w:color w:val="008000"/>
        </w:rPr>
      </w:pPr>
    </w:p>
    <w:p>
      <w:pPr>
        <w:ind w:right="160" w:firstLine="5"/>
        <w:spacing w:after="0" w:line="259" w:lineRule="auto"/>
        <w:tabs>
          <w:tab w:leader="none" w:pos="150" w:val="left"/>
        </w:tabs>
        <w:numPr>
          <w:ilvl w:val="0"/>
          <w:numId w:val="7"/>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Plan and the Confirmation Order, the Issuer issued 17,324,848 shares of its common stock, par value $0.01 (the "Common Stock") to ECR Corporate Holdings L.P. ("ECR"), on the Effective Date in exchange for all of the equity interests of Elk Hills Power, LLC held by ECR.</w:t>
      </w:r>
    </w:p>
    <w:p>
      <w:pPr>
        <w:spacing w:after="0" w:line="17" w:lineRule="exact"/>
        <w:rPr>
          <w:rFonts w:ascii="Times New Roman" w:cs="Times New Roman" w:eastAsia="Times New Roman" w:hAnsi="Times New Roman"/>
          <w:sz w:val="15"/>
          <w:szCs w:val="15"/>
          <w:color w:val="008000"/>
        </w:rPr>
      </w:pPr>
    </w:p>
    <w:p>
      <w:pPr>
        <w:ind w:right="20" w:firstLine="5"/>
        <w:spacing w:after="0" w:line="236" w:lineRule="auto"/>
        <w:tabs>
          <w:tab w:leader="none" w:pos="150" w:val="left"/>
        </w:tabs>
        <w:numPr>
          <w:ilvl w:val="0"/>
          <w:numId w:val="7"/>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ECR Corporate Holdings GP LLC ("ECR GP"), the general partner of ECR, may be deemed to be a beneficial owner of, or have a pecuniary interest in, the Common Stock held by ECR. Ares Management LLC indirectly controls ECR GP. The sole member of Ares Management LLC is Ares Management Holdings L.P. ("Ares Management Holdings") and the general partner of Ares Management Holdings is Ares Holdco LLC ("Ares Holdco"). The sole member of Ares Holdco is Ares Holdings Inc. ("Ares Holdings"), whose sole stockholder is Ares Management Corporation ("Ares Management"). Ares Management GP LLC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32" w:lineRule="exact"/>
        <w:rPr>
          <w:rFonts w:ascii="Times New Roman" w:cs="Times New Roman" w:eastAsia="Times New Roman" w:hAnsi="Times New Roman"/>
          <w:sz w:val="15"/>
          <w:szCs w:val="15"/>
          <w:color w:val="008000"/>
        </w:rPr>
      </w:pPr>
    </w:p>
    <w:p>
      <w:pPr>
        <w:ind w:right="100" w:firstLine="5"/>
        <w:spacing w:after="0" w:line="237" w:lineRule="auto"/>
        <w:tabs>
          <w:tab w:leader="none" w:pos="150" w:val="left"/>
        </w:tabs>
        <w:numPr>
          <w:ilvl w:val="0"/>
          <w:numId w:val="7"/>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Holdco LLC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 (Continued in footnote 5)</w:t>
      </w:r>
    </w:p>
    <w:p>
      <w:pPr>
        <w:spacing w:after="0" w:line="33" w:lineRule="exact"/>
        <w:rPr>
          <w:rFonts w:ascii="Times New Roman" w:cs="Times New Roman" w:eastAsia="Times New Roman" w:hAnsi="Times New Roman"/>
          <w:sz w:val="15"/>
          <w:szCs w:val="15"/>
          <w:color w:val="008000"/>
        </w:rPr>
      </w:pPr>
    </w:p>
    <w:p>
      <w:pPr>
        <w:ind w:right="280" w:firstLine="5"/>
        <w:spacing w:after="0" w:line="239" w:lineRule="auto"/>
        <w:tabs>
          <w:tab w:leader="none" w:pos="150" w:val="left"/>
        </w:tabs>
        <w:numPr>
          <w:ilvl w:val="0"/>
          <w:numId w:val="7"/>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Reporting Persons (other than ECR with respect to the shares of Common Stock directly held by it), and the Board Members, and the other directors, officers, partners, stockholders, members and managers of the Reporting Persons, expressly disclaims beneficial ownership of the Common Stock, except to the extent of any pecuniary interest therein, and this Form 3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00"/>
          </w:cols>
          <w:pgMar w:left="520" w:top="166" w:right="579" w:bottom="0"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730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ECR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9441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ECR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441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HOLDINGS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635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/s/ 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713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207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Levin By: Gary Levin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651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ARES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762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837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9283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730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635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35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730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635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5603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560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507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730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920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CORPORATION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536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015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9730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635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9730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202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9620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HOLDCO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110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221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Member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ectPr>
          <w:pgSz w:w="11900" w:h="16838" w:orient="portrait"/>
          <w:cols w:equalWidth="0" w:num="2">
            <w:col w:w="8640" w:space="80"/>
            <w:col w:w="2080"/>
          </w:cols>
          <w:pgMar w:left="520" w:top="166" w:right="57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20"/>
          <w:szCs w:val="20"/>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97305"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GP LLC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1755"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Times New Roman" w:cs="Times New Roman" w:eastAsia="Times New Roman" w:hAnsi="Times New Roman"/>
          <w:sz w:val="20"/>
          <w:szCs w:val="20"/>
          <w:color w:val="0000FF"/>
        </w:rPr>
        <w:t>Aghili By: Naseem Sagati</w:t>
      </w:r>
      <w:r>
        <w:rPr>
          <w:sz w:val="20"/>
          <w:szCs w:val="20"/>
          <w:color w:val="auto"/>
        </w:rPr>
        <w:tab/>
      </w: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0720"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62025" cy="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9620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9005" cy="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929005"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Times New Roman" w:cs="Times New Roman" w:eastAsia="Times New Roman" w:hAnsi="Times New Roman"/>
          <w:sz w:val="20"/>
          <w:szCs w:val="20"/>
          <w:color w:val="0000FF"/>
        </w:rPr>
        <w:t>Naseem Sagati Aghili By:</w:t>
      </w:r>
      <w:r>
        <w:rPr>
          <w:sz w:val="20"/>
          <w:szCs w:val="20"/>
          <w:color w:val="auto"/>
        </w:rPr>
        <w:tab/>
      </w:r>
      <w:r>
        <w:rPr>
          <w:rFonts w:ascii="Times New Roman" w:cs="Times New Roman" w:eastAsia="Times New Roman" w:hAnsi="Times New Roman"/>
          <w:sz w:val="18"/>
          <w:szCs w:val="18"/>
          <w:color w:val="0000FF"/>
        </w:rPr>
        <w:t>11/06/2020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0720" cy="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6350"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0" Type="http://schemas.openxmlformats.org/officeDocument/2006/relationships/hyperlink" Target="http://www.sec.gov/cgi-bin/browse-edgar?action=getcompany&amp;CIK=0001259313" TargetMode="External"/><Relationship Id="rId11" Type="http://schemas.openxmlformats.org/officeDocument/2006/relationships/hyperlink" Target="http://www.sec.gov/cgi-bin/browse-edgar?action=getcompany&amp;CIK=0001609253" TargetMode="External"/><Relationship Id="rId13" Type="http://schemas.openxmlformats.org/officeDocument/2006/relationships/hyperlink" Target="http://www.sec.gov/cgi-bin/browse-edgar?action=getcompany&amp;CIK=0001536937" TargetMode="External"/><Relationship Id="rId15" Type="http://schemas.openxmlformats.org/officeDocument/2006/relationships/hyperlink" Target="http://www.sec.gov/cgi-bin/browse-edgar?action=getcompany&amp;CIK=0001669983" TargetMode="External"/><Relationship Id="rId18" Type="http://schemas.openxmlformats.org/officeDocument/2006/relationships/hyperlink" Target="http://www.sec.gov/cgi-bin/browse-edgar?action=getcompany&amp;CIK=0001620317" TargetMode="External"/><Relationship Id="rId26" Type="http://schemas.openxmlformats.org/officeDocument/2006/relationships/hyperlink" Target="http://www.sec.gov/cgi-bin/browse-edgar?action=getcompany&amp;CIK=0001176948" TargetMode="External"/><Relationship Id="rId34" Type="http://schemas.openxmlformats.org/officeDocument/2006/relationships/hyperlink" Target="http://www.sec.gov/cgi-bin/browse-edgar?action=getcompany&amp;CIK=0001761656" TargetMode="External"/><Relationship Id="rId42" Type="http://schemas.openxmlformats.org/officeDocument/2006/relationships/hyperlink" Target="http://www.sec.gov/cgi-bin/browse-edgar?action=getcompany&amp;CIK=0001620264" TargetMode="External"/><Relationship Id="rId50" Type="http://schemas.openxmlformats.org/officeDocument/2006/relationships/hyperlink" Target="http://www.sec.gov/cgi-bin/browse-edgar?action=getcompany&amp;CIK=0001620263" TargetMode="External"/><Relationship Id="rId60" Type="http://schemas.openxmlformats.org/officeDocument/2006/relationships/hyperlink" Target="http://www.sec.gov/cgi-bin/browse-edgar?action=getcompany&amp;CIK=00018314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2020-11-06T18:22:04Z</dcterms:created>
  <dcterms:modified xsi:type="dcterms:W3CDTF">2020-11-06T18:22:04Z</dcterms:modified>
</cp:coreProperties>
</file>