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7101114.xml.htm"/>
      <w:bookmarkStart w:id="1" w:name="kswkform4_17171011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McFarland Mark Allen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23,157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47.9184</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118,782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48.4045</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104,939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05/29/2024</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47.2436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86,939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$47.32 to $48.31,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$48.32 to $48.56,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$47.00 to $47.4150, inclusive. The reporting person undertakes to provide to CRC, any security holder of CRC, or the staff of the Securities and Exchange Commission, upon request, full information regarding the number of shares sold at each separate price within the ranges set forth in footnote (3)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Mark Allen McFarland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0720"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4286</Characters>
  <CharactersWithSpaces>5012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